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63500135"/>
        <w:docPartObj>
          <w:docPartGallery w:val="Cover Pages"/>
          <w:docPartUnique/>
        </w:docPartObj>
      </w:sdtPr>
      <w:sdtEndPr/>
      <w:sdtContent>
        <w:p w14:paraId="79DA4025" w14:textId="2A8A2144" w:rsidR="00982BB8" w:rsidRPr="00FF17B5" w:rsidRDefault="00982BB8" w:rsidP="00982BB8">
          <w:pPr>
            <w:jc w:val="center"/>
          </w:pPr>
        </w:p>
        <w:p w14:paraId="44DBCC78" w14:textId="43ED42D3" w:rsidR="00982BB8" w:rsidRPr="00FF17B5" w:rsidRDefault="00F61078">
          <w:r w:rsidRPr="00FF17B5">
            <w:rPr>
              <w:noProof/>
              <w:lang w:eastAsia="es-MX"/>
            </w:rPr>
            <mc:AlternateContent>
              <mc:Choice Requires="wps">
                <w:drawing>
                  <wp:anchor distT="0" distB="0" distL="114300" distR="114300" simplePos="0" relativeHeight="251676672" behindDoc="0" locked="0" layoutInCell="1" allowOverlap="1" wp14:anchorId="0FA24747" wp14:editId="57446412">
                    <wp:simplePos x="0" y="0"/>
                    <wp:positionH relativeFrom="margin">
                      <wp:align>center</wp:align>
                    </wp:positionH>
                    <wp:positionV relativeFrom="paragraph">
                      <wp:posOffset>3997960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B167B" id="Rectángulo 23" o:spid="_x0000_s1026" style="position:absolute;margin-left:0;margin-top:314.8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" fillcolor="#b8985b [2408]" strokecolor="#b8985b [2408]" strokeweight="1pt">
                    <w10:wrap anchorx="margin"/>
                  </v:rect>
                </w:pict>
              </mc:Fallback>
            </mc:AlternateContent>
          </w:r>
          <w:r w:rsidR="00EB788A" w:rsidRPr="00FF17B5">
            <w:rPr>
              <w:noProof/>
              <w:lang w:eastAsia="es-MX"/>
            </w:rPr>
            <mc:AlternateContent>
              <mc:Choice Requires="wps">
                <w:drawing>
                  <wp:anchor distT="45720" distB="45720" distL="114300" distR="114300" simplePos="0" relativeHeight="251675648" behindDoc="0" locked="0" layoutInCell="1" allowOverlap="1" wp14:anchorId="466E7DF9" wp14:editId="79FE52D7">
                    <wp:simplePos x="0" y="0"/>
                    <wp:positionH relativeFrom="margin">
                      <wp:align>center</wp:align>
                    </wp:positionH>
                    <wp:positionV relativeFrom="paragraph">
                      <wp:posOffset>1585595</wp:posOffset>
                    </wp:positionV>
                    <wp:extent cx="524065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0655" cy="1404620"/>
                            </a:xfrm>
                            <a:prstGeom prst="rect">
                              <a:avLst/>
                            </a:prstGeom>
                            <a:solidFill>
                              <a:srgbClr val="FFFFFF"/>
                            </a:solidFill>
                            <a:ln w="9525">
                              <a:noFill/>
                              <a:miter lim="800000"/>
                              <a:headEnd/>
                              <a:tailEnd/>
                            </a:ln>
                          </wps:spPr>
                          <wps:txbx>
                            <w:txbxContent>
                              <w:p w14:paraId="05E268C1" w14:textId="77777777" w:rsidR="00F61078" w:rsidRPr="00F61078" w:rsidRDefault="0089029A" w:rsidP="00EB788A">
                                <w:pPr>
                                  <w:jc w:val="center"/>
                                  <w:rPr>
                                    <w:b/>
                                    <w:color w:val="13322B" w:themeColor="accent3"/>
                                    <w:sz w:val="40"/>
                                  </w:rPr>
                                </w:pPr>
                                <w:r w:rsidRPr="00F61078">
                                  <w:rPr>
                                    <w:b/>
                                    <w:color w:val="13322B" w:themeColor="accent3"/>
                                    <w:sz w:val="40"/>
                                  </w:rPr>
                                  <w:t xml:space="preserve">Manual para la Integración del Clasificador por Actividad Institucional en </w:t>
                                </w:r>
                                <w:r w:rsidR="00F61078" w:rsidRPr="00F61078">
                                  <w:rPr>
                                    <w:b/>
                                    <w:color w:val="13322B" w:themeColor="accent3"/>
                                    <w:sz w:val="40"/>
                                  </w:rPr>
                                  <w:t>la Matriz de Gasto</w:t>
                                </w:r>
                              </w:p>
                              <w:p w14:paraId="2B7304A6" w14:textId="248AC7B9" w:rsidR="0089029A" w:rsidRPr="00F61078" w:rsidRDefault="00F61078" w:rsidP="00EB788A">
                                <w:pPr>
                                  <w:jc w:val="center"/>
                                  <w:rPr>
                                    <w:b/>
                                    <w:color w:val="13322B" w:themeColor="accent3"/>
                                    <w:sz w:val="40"/>
                                  </w:rPr>
                                </w:pPr>
                                <w:r w:rsidRPr="00F61078">
                                  <w:rPr>
                                    <w:b/>
                                    <w:color w:val="13322B" w:themeColor="accent3"/>
                                    <w:sz w:val="40"/>
                                  </w:rPr>
                                  <w:t>Instituciones de Seguridad Social 2018</w:t>
                                </w:r>
                                <w:r w:rsidR="0089029A" w:rsidRPr="00F61078">
                                  <w:rPr>
                                    <w:b/>
                                    <w:color w:val="13322B" w:themeColor="accent3"/>
                                    <w:sz w:val="40"/>
                                  </w:rPr>
                                  <w:t xml:space="preserve"> </w:t>
                                </w:r>
                              </w:p>
                              <w:p w14:paraId="76862706" w14:textId="77777777" w:rsidR="0089029A" w:rsidRPr="00F61078" w:rsidRDefault="0089029A" w:rsidP="00931BB3">
                                <w:pPr>
                                  <w:jc w:val="center"/>
                                  <w:rPr>
                                    <w:b/>
                                    <w:color w:val="003300"/>
                                    <w:sz w:val="40"/>
                                  </w:rPr>
                                </w:pPr>
                              </w:p>
                              <w:p w14:paraId="1393FF67" w14:textId="77777777" w:rsidR="0089029A" w:rsidRPr="00F61078" w:rsidRDefault="0089029A" w:rsidP="00931BB3">
                                <w:pPr>
                                  <w:jc w:val="center"/>
                                  <w:rPr>
                                    <w:b/>
                                    <w:color w:val="003300"/>
                                    <w:sz w:val="40"/>
                                  </w:rPr>
                                </w:pPr>
                              </w:p>
                              <w:p w14:paraId="2FB9CD63" w14:textId="77777777" w:rsidR="0089029A" w:rsidRPr="00F61078" w:rsidRDefault="0089029A" w:rsidP="00931BB3">
                                <w:pPr>
                                  <w:jc w:val="center"/>
                                  <w:rPr>
                                    <w:b/>
                                    <w:color w:val="003300"/>
                                    <w:sz w:val="40"/>
                                  </w:rPr>
                                </w:pPr>
                              </w:p>
                              <w:p w14:paraId="060926EF" w14:textId="77777777" w:rsidR="0089029A" w:rsidRPr="00F61078" w:rsidRDefault="0089029A" w:rsidP="00EB788A">
                                <w:pPr>
                                  <w:jc w:val="center"/>
                                  <w:rPr>
                                    <w:b/>
                                    <w:color w:val="9D2449" w:themeColor="accent2"/>
                                    <w:sz w:val="40"/>
                                  </w:rPr>
                                </w:pPr>
                                <w:r w:rsidRPr="00F61078">
                                  <w:rPr>
                                    <w:b/>
                                    <w:color w:val="9D2449" w:themeColor="accent2"/>
                                    <w:sz w:val="40"/>
                                  </w:rPr>
                                  <w:t>Sistema de Cuentas en Salud a</w:t>
                                </w:r>
                              </w:p>
                              <w:p w14:paraId="28275BBE" w14:textId="77777777" w:rsidR="0089029A" w:rsidRPr="00F61078" w:rsidRDefault="0089029A" w:rsidP="00EB788A">
                                <w:pPr>
                                  <w:jc w:val="center"/>
                                  <w:rPr>
                                    <w:b/>
                                    <w:color w:val="9D2449" w:themeColor="accent2"/>
                                    <w:sz w:val="40"/>
                                  </w:rPr>
                                </w:pPr>
                                <w:r w:rsidRPr="00F61078">
                                  <w:rPr>
                                    <w:b/>
                                    <w:color w:val="9D2449" w:themeColor="accent2"/>
                                    <w:sz w:val="40"/>
                                  </w:rPr>
                                  <w:t>Nivel Federal y Estatal</w:t>
                                </w:r>
                              </w:p>
                              <w:p w14:paraId="08F7555A" w14:textId="77777777" w:rsidR="0089029A" w:rsidRPr="00F61078" w:rsidRDefault="0089029A" w:rsidP="00EB788A">
                                <w:pPr>
                                  <w:jc w:val="center"/>
                                  <w:rPr>
                                    <w:b/>
                                    <w:color w:val="9D2449" w:themeColor="accent2"/>
                                    <w:sz w:val="40"/>
                                  </w:rPr>
                                </w:pPr>
                                <w:r w:rsidRPr="00F61078">
                                  <w:rPr>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6E7DF9" id="_x0000_t202" coordsize="21600,21600" o:spt="202" path="m,l,21600r21600,l21600,xe">
                    <v:stroke joinstyle="miter"/>
                    <v:path gradientshapeok="t" o:connecttype="rect"/>
                  </v:shapetype>
                  <v:shape id="Cuadro de texto 2" o:spid="_x0000_s1026" type="#_x0000_t202" style="position:absolute;margin-left:0;margin-top:124.85pt;width:412.6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" stroked="f">
                    <v:textbox style="mso-fit-shape-to-text:t">
                      <w:txbxContent>
                        <w:p w14:paraId="05E268C1" w14:textId="77777777" w:rsidR="00F61078" w:rsidRPr="00F61078" w:rsidRDefault="0089029A" w:rsidP="00EB788A">
                          <w:pPr>
                            <w:jc w:val="center"/>
                            <w:rPr>
                              <w:b/>
                              <w:color w:val="13322B" w:themeColor="accent3"/>
                              <w:sz w:val="40"/>
                            </w:rPr>
                          </w:pPr>
                          <w:r w:rsidRPr="00F61078">
                            <w:rPr>
                              <w:b/>
                              <w:color w:val="13322B" w:themeColor="accent3"/>
                              <w:sz w:val="40"/>
                            </w:rPr>
                            <w:t xml:space="preserve">Manual para la Integración del Clasificador por Actividad Institucional en </w:t>
                          </w:r>
                          <w:r w:rsidR="00F61078" w:rsidRPr="00F61078">
                            <w:rPr>
                              <w:b/>
                              <w:color w:val="13322B" w:themeColor="accent3"/>
                              <w:sz w:val="40"/>
                            </w:rPr>
                            <w:t>la Matriz de Gasto</w:t>
                          </w:r>
                        </w:p>
                        <w:p w14:paraId="2B7304A6" w14:textId="248AC7B9" w:rsidR="0089029A" w:rsidRPr="00F61078" w:rsidRDefault="00F61078" w:rsidP="00EB788A">
                          <w:pPr>
                            <w:jc w:val="center"/>
                            <w:rPr>
                              <w:b/>
                              <w:color w:val="13322B" w:themeColor="accent3"/>
                              <w:sz w:val="40"/>
                            </w:rPr>
                          </w:pPr>
                          <w:r w:rsidRPr="00F61078">
                            <w:rPr>
                              <w:b/>
                              <w:color w:val="13322B" w:themeColor="accent3"/>
                              <w:sz w:val="40"/>
                            </w:rPr>
                            <w:t>Instituciones de Seguridad Social 2018</w:t>
                          </w:r>
                          <w:r w:rsidR="0089029A" w:rsidRPr="00F61078">
                            <w:rPr>
                              <w:b/>
                              <w:color w:val="13322B" w:themeColor="accent3"/>
                              <w:sz w:val="40"/>
                            </w:rPr>
                            <w:t xml:space="preserve"> </w:t>
                          </w:r>
                        </w:p>
                        <w:p w14:paraId="76862706" w14:textId="77777777" w:rsidR="0089029A" w:rsidRPr="00F61078" w:rsidRDefault="0089029A" w:rsidP="00931BB3">
                          <w:pPr>
                            <w:jc w:val="center"/>
                            <w:rPr>
                              <w:b/>
                              <w:color w:val="003300"/>
                              <w:sz w:val="40"/>
                            </w:rPr>
                          </w:pPr>
                        </w:p>
                        <w:p w14:paraId="1393FF67" w14:textId="77777777" w:rsidR="0089029A" w:rsidRPr="00F61078" w:rsidRDefault="0089029A" w:rsidP="00931BB3">
                          <w:pPr>
                            <w:jc w:val="center"/>
                            <w:rPr>
                              <w:b/>
                              <w:color w:val="003300"/>
                              <w:sz w:val="40"/>
                            </w:rPr>
                          </w:pPr>
                        </w:p>
                        <w:p w14:paraId="2FB9CD63" w14:textId="77777777" w:rsidR="0089029A" w:rsidRPr="00F61078" w:rsidRDefault="0089029A" w:rsidP="00931BB3">
                          <w:pPr>
                            <w:jc w:val="center"/>
                            <w:rPr>
                              <w:b/>
                              <w:color w:val="003300"/>
                              <w:sz w:val="40"/>
                            </w:rPr>
                          </w:pPr>
                        </w:p>
                        <w:p w14:paraId="060926EF" w14:textId="77777777" w:rsidR="0089029A" w:rsidRPr="00F61078" w:rsidRDefault="0089029A" w:rsidP="00EB788A">
                          <w:pPr>
                            <w:jc w:val="center"/>
                            <w:rPr>
                              <w:b/>
                              <w:color w:val="9D2449" w:themeColor="accent2"/>
                              <w:sz w:val="40"/>
                            </w:rPr>
                          </w:pPr>
                          <w:r w:rsidRPr="00F61078">
                            <w:rPr>
                              <w:b/>
                              <w:color w:val="9D2449" w:themeColor="accent2"/>
                              <w:sz w:val="40"/>
                            </w:rPr>
                            <w:t>Sistema de Cuentas en Salud a</w:t>
                          </w:r>
                        </w:p>
                        <w:p w14:paraId="28275BBE" w14:textId="77777777" w:rsidR="0089029A" w:rsidRPr="00F61078" w:rsidRDefault="0089029A" w:rsidP="00EB788A">
                          <w:pPr>
                            <w:jc w:val="center"/>
                            <w:rPr>
                              <w:b/>
                              <w:color w:val="9D2449" w:themeColor="accent2"/>
                              <w:sz w:val="40"/>
                            </w:rPr>
                          </w:pPr>
                          <w:r w:rsidRPr="00F61078">
                            <w:rPr>
                              <w:b/>
                              <w:color w:val="9D2449" w:themeColor="accent2"/>
                              <w:sz w:val="40"/>
                            </w:rPr>
                            <w:t>Nivel Federal y Estatal</w:t>
                          </w:r>
                        </w:p>
                        <w:p w14:paraId="08F7555A" w14:textId="77777777" w:rsidR="0089029A" w:rsidRPr="00F61078" w:rsidRDefault="0089029A" w:rsidP="00EB788A">
                          <w:pPr>
                            <w:jc w:val="center"/>
                            <w:rPr>
                              <w:b/>
                              <w:color w:val="9D2449" w:themeColor="accent2"/>
                              <w:sz w:val="40"/>
                            </w:rPr>
                          </w:pPr>
                          <w:r w:rsidRPr="00F61078">
                            <w:rPr>
                              <w:b/>
                              <w:color w:val="9D2449" w:themeColor="accent2"/>
                              <w:sz w:val="40"/>
                            </w:rPr>
                            <w:t>(SICUENTAS)</w:t>
                          </w:r>
                        </w:p>
                      </w:txbxContent>
                    </v:textbox>
                    <w10:wrap type="square" anchorx="margin"/>
                  </v:shape>
                </w:pict>
              </mc:Fallback>
            </mc:AlternateContent>
          </w:r>
          <w:r w:rsidR="00982BB8" w:rsidRPr="00FF17B5">
            <w:br w:type="page"/>
          </w:r>
        </w:p>
        <w:p w14:paraId="7B6463D5" w14:textId="59E0B63C" w:rsidR="00B0083E" w:rsidRPr="00FF17B5" w:rsidRDefault="006A3376" w:rsidP="00FF17B5">
          <w:pPr>
            <w:pStyle w:val="Prrafodelista"/>
            <w:numPr>
              <w:ilvl w:val="0"/>
              <w:numId w:val="2"/>
            </w:numPr>
            <w:rPr>
              <w:b/>
              <w:color w:val="621132" w:themeColor="text2"/>
            </w:rPr>
          </w:pPr>
          <w:r w:rsidRPr="00FF17B5">
            <w:rPr>
              <w:b/>
              <w:color w:val="621132" w:themeColor="text2"/>
            </w:rPr>
            <w:lastRenderedPageBreak/>
            <w:t>Clasificador por Actividad Institucional</w:t>
          </w:r>
        </w:p>
      </w:sdtContent>
    </w:sdt>
    <w:p w14:paraId="5556D4DE" w14:textId="3F0FC7E1" w:rsidR="006A3376" w:rsidRPr="00FF17B5" w:rsidRDefault="006A3376" w:rsidP="006A3376">
      <w:pPr>
        <w:jc w:val="both"/>
      </w:pPr>
      <w:r w:rsidRPr="00FF17B5">
        <w:t xml:space="preserve">La clasificación por actividad institucional del gasto (o </w:t>
      </w:r>
      <w:r w:rsidR="00FF17B5" w:rsidRPr="00FF17B5">
        <w:t xml:space="preserve">Estructura programática </w:t>
      </w:r>
      <w:r w:rsidRPr="00FF17B5">
        <w:t>funcional) agrupa el gasto por tipo de funciones públicas y relacionadas con la prestación y oferta de bienes públicos. La presentación del gasto público observa un determinado orden de agregación, los egresos se computan desde los niveles que muestran la mayor consolidación de gastos, correspondientes con el total de recursos asignados a una determinada entidad u organismo público, que atienden o desempeñan alguna de las funciones propias del Estado; hasta los menores niveles de agregación, es decir los recursos asignados a alguna actividad o proyecto específico, correspondientes con la ejecución de un programa determinado</w:t>
      </w:r>
      <w:r w:rsidR="00071F3E" w:rsidRPr="00FF17B5">
        <w:t xml:space="preserve"> (véase Cuadro No 1)</w:t>
      </w:r>
      <w:r w:rsidRPr="00FF17B5">
        <w:t>.</w:t>
      </w:r>
    </w:p>
    <w:p w14:paraId="7F313777" w14:textId="77777777" w:rsidR="00071F3E" w:rsidRPr="00FF17B5" w:rsidRDefault="009B67CB" w:rsidP="006A3376">
      <w:pPr>
        <w:jc w:val="both"/>
      </w:pPr>
      <w:r w:rsidRPr="00FF17B5">
        <w:t>La clasificación por actividad institucional se expresa a través de una estructura programática que tiene el propósito de ordenar y clasificar las acciones del Sector Público, así como delimitar y relacionar la aplicación del gasto a estas acciones.</w:t>
      </w:r>
    </w:p>
    <w:p w14:paraId="1E29C2E0" w14:textId="77777777" w:rsidR="009B67CB" w:rsidRPr="00FF17B5" w:rsidRDefault="009B67CB" w:rsidP="006A3376">
      <w:pPr>
        <w:jc w:val="both"/>
      </w:pPr>
    </w:p>
    <w:p w14:paraId="1999088F" w14:textId="2501EE39" w:rsidR="00071F3E" w:rsidRPr="00B735F9" w:rsidRDefault="00A53FF2" w:rsidP="00B735F9">
      <w:pPr>
        <w:jc w:val="center"/>
        <w:rPr>
          <w:b/>
          <w:color w:val="B8985B" w:themeColor="accent5" w:themeShade="BF"/>
        </w:rPr>
      </w:pPr>
      <w:r w:rsidRPr="00FF17B5">
        <w:rPr>
          <w:b/>
          <w:color w:val="B8985B" w:themeColor="accent5" w:themeShade="BF"/>
        </w:rPr>
        <w:t>Cuadro</w:t>
      </w:r>
      <w:r w:rsidR="00071F3E" w:rsidRPr="00FF17B5">
        <w:rPr>
          <w:b/>
          <w:color w:val="B8985B" w:themeColor="accent5" w:themeShade="BF"/>
        </w:rPr>
        <w:t xml:space="preserve"> No 1: Estructura programática</w:t>
      </w:r>
    </w:p>
    <w:tbl>
      <w:tblPr>
        <w:tblStyle w:val="Tablaconcuadrcula"/>
        <w:tblW w:w="0" w:type="auto"/>
        <w:jc w:val="center"/>
        <w:tblLook w:val="04A0" w:firstRow="1" w:lastRow="0" w:firstColumn="1" w:lastColumn="0" w:noHBand="0" w:noVBand="1"/>
      </w:tblPr>
      <w:tblGrid>
        <w:gridCol w:w="1655"/>
        <w:gridCol w:w="1459"/>
        <w:gridCol w:w="6095"/>
      </w:tblGrid>
      <w:tr w:rsidR="00071F3E" w:rsidRPr="00FF17B5" w14:paraId="600E3CF1" w14:textId="77777777" w:rsidTr="00B735F9">
        <w:trPr>
          <w:trHeight w:val="411"/>
          <w:jc w:val="center"/>
        </w:trPr>
        <w:tc>
          <w:tcPr>
            <w:tcW w:w="16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1EEA24DA" w14:textId="5F34CA33" w:rsidR="00071F3E" w:rsidRPr="00B735F9" w:rsidRDefault="00FF17B5" w:rsidP="00EE3B4C">
            <w:pPr>
              <w:jc w:val="center"/>
              <w:rPr>
                <w:rFonts w:cs="Arial"/>
                <w:color w:val="FFFFFF" w:themeColor="background1"/>
                <w:sz w:val="18"/>
                <w:szCs w:val="18"/>
              </w:rPr>
            </w:pPr>
            <w:r w:rsidRPr="00B735F9">
              <w:rPr>
                <w:rFonts w:cs="Arial"/>
                <w:color w:val="FFFFFF" w:themeColor="background1"/>
                <w:sz w:val="18"/>
                <w:szCs w:val="18"/>
              </w:rPr>
              <w:t>Concepto</w:t>
            </w:r>
          </w:p>
        </w:tc>
        <w:tc>
          <w:tcPr>
            <w:tcW w:w="14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17947CF0" w14:textId="70811205" w:rsidR="00071F3E" w:rsidRPr="00B735F9" w:rsidRDefault="00FF17B5" w:rsidP="00EE3B4C">
            <w:pPr>
              <w:jc w:val="center"/>
              <w:rPr>
                <w:rFonts w:cs="Arial"/>
                <w:color w:val="FFFFFF" w:themeColor="background1"/>
                <w:sz w:val="18"/>
                <w:szCs w:val="18"/>
              </w:rPr>
            </w:pPr>
            <w:r w:rsidRPr="00B735F9">
              <w:rPr>
                <w:rFonts w:cs="Arial"/>
                <w:color w:val="FFFFFF" w:themeColor="background1"/>
                <w:sz w:val="18"/>
                <w:szCs w:val="18"/>
              </w:rPr>
              <w:t>Clave Programática</w:t>
            </w:r>
          </w:p>
        </w:tc>
        <w:tc>
          <w:tcPr>
            <w:tcW w:w="60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3689D071" w14:textId="032861DE" w:rsidR="00071F3E" w:rsidRPr="00B735F9" w:rsidRDefault="00FF17B5" w:rsidP="00EE3B4C">
            <w:pPr>
              <w:jc w:val="center"/>
              <w:rPr>
                <w:rFonts w:cs="Arial"/>
                <w:color w:val="FFFFFF" w:themeColor="background1"/>
                <w:sz w:val="18"/>
                <w:szCs w:val="18"/>
              </w:rPr>
            </w:pPr>
            <w:r w:rsidRPr="00B735F9">
              <w:rPr>
                <w:rFonts w:cs="Arial"/>
                <w:color w:val="FFFFFF" w:themeColor="background1"/>
                <w:sz w:val="18"/>
                <w:szCs w:val="18"/>
              </w:rPr>
              <w:t>Descripción</w:t>
            </w:r>
          </w:p>
        </w:tc>
      </w:tr>
      <w:tr w:rsidR="00071F3E" w:rsidRPr="00FF17B5" w14:paraId="17F4D048" w14:textId="77777777" w:rsidTr="00B735F9">
        <w:trPr>
          <w:jc w:val="center"/>
        </w:trPr>
        <w:tc>
          <w:tcPr>
            <w:tcW w:w="1655" w:type="dxa"/>
            <w:tcBorders>
              <w:top w:val="single" w:sz="4" w:space="0" w:color="FFFFFF" w:themeColor="background1"/>
            </w:tcBorders>
            <w:vAlign w:val="center"/>
          </w:tcPr>
          <w:p w14:paraId="1D44C4BE" w14:textId="77777777" w:rsidR="00071F3E" w:rsidRPr="00FF17B5" w:rsidRDefault="00071F3E" w:rsidP="00EE3B4C">
            <w:pPr>
              <w:rPr>
                <w:rFonts w:cs="Arial"/>
                <w:b/>
                <w:sz w:val="18"/>
                <w:szCs w:val="18"/>
              </w:rPr>
            </w:pPr>
            <w:r w:rsidRPr="00FF17B5">
              <w:rPr>
                <w:rFonts w:cs="Arial"/>
                <w:b/>
                <w:sz w:val="18"/>
                <w:szCs w:val="18"/>
              </w:rPr>
              <w:t>Ramo</w:t>
            </w:r>
          </w:p>
        </w:tc>
        <w:tc>
          <w:tcPr>
            <w:tcW w:w="1459" w:type="dxa"/>
            <w:tcBorders>
              <w:top w:val="single" w:sz="4" w:space="0" w:color="FFFFFF" w:themeColor="background1"/>
            </w:tcBorders>
            <w:vAlign w:val="center"/>
          </w:tcPr>
          <w:p w14:paraId="723C62AB" w14:textId="77777777" w:rsidR="00071F3E" w:rsidRPr="00FF17B5" w:rsidRDefault="00071F3E" w:rsidP="00EE3B4C">
            <w:pPr>
              <w:jc w:val="center"/>
              <w:rPr>
                <w:rFonts w:cs="Arial"/>
                <w:sz w:val="18"/>
                <w:szCs w:val="18"/>
              </w:rPr>
            </w:pPr>
            <w:r w:rsidRPr="00FF17B5">
              <w:rPr>
                <w:rFonts w:cs="Arial"/>
                <w:sz w:val="18"/>
                <w:szCs w:val="18"/>
              </w:rPr>
              <w:t>RA</w:t>
            </w:r>
          </w:p>
        </w:tc>
        <w:tc>
          <w:tcPr>
            <w:tcW w:w="6095" w:type="dxa"/>
            <w:tcBorders>
              <w:top w:val="single" w:sz="4" w:space="0" w:color="FFFFFF" w:themeColor="background1"/>
            </w:tcBorders>
            <w:vAlign w:val="center"/>
          </w:tcPr>
          <w:p w14:paraId="11A23C6D" w14:textId="77777777" w:rsidR="00071F3E" w:rsidRPr="00FF17B5" w:rsidRDefault="00071F3E" w:rsidP="00EE3B4C">
            <w:pPr>
              <w:jc w:val="both"/>
              <w:rPr>
                <w:rFonts w:cs="Arial"/>
                <w:sz w:val="18"/>
                <w:szCs w:val="18"/>
              </w:rPr>
            </w:pPr>
            <w:r w:rsidRPr="00FF17B5">
              <w:rPr>
                <w:rFonts w:cs="Arial"/>
                <w:sz w:val="18"/>
                <w:szCs w:val="18"/>
              </w:rPr>
              <w:t>La previsión de gasto con el mayor nivel de agregación en el Presupuesto de Egresos.</w:t>
            </w:r>
          </w:p>
        </w:tc>
      </w:tr>
      <w:tr w:rsidR="00071F3E" w:rsidRPr="00FF17B5" w14:paraId="7C9B1097" w14:textId="77777777" w:rsidTr="00B735F9">
        <w:trPr>
          <w:jc w:val="center"/>
        </w:trPr>
        <w:tc>
          <w:tcPr>
            <w:tcW w:w="1655" w:type="dxa"/>
            <w:vAlign w:val="center"/>
          </w:tcPr>
          <w:p w14:paraId="25E713DA" w14:textId="77777777" w:rsidR="00071F3E" w:rsidRPr="00FF17B5" w:rsidRDefault="00071F3E" w:rsidP="00EE3B4C">
            <w:pPr>
              <w:rPr>
                <w:rFonts w:cs="Arial"/>
                <w:b/>
                <w:sz w:val="18"/>
                <w:szCs w:val="18"/>
              </w:rPr>
            </w:pPr>
            <w:r w:rsidRPr="00FF17B5">
              <w:rPr>
                <w:rFonts w:cs="Arial"/>
                <w:b/>
                <w:sz w:val="18"/>
                <w:szCs w:val="18"/>
              </w:rPr>
              <w:t>Finalidad</w:t>
            </w:r>
          </w:p>
        </w:tc>
        <w:tc>
          <w:tcPr>
            <w:tcW w:w="1459" w:type="dxa"/>
            <w:vAlign w:val="center"/>
          </w:tcPr>
          <w:p w14:paraId="2CF166CA" w14:textId="77777777" w:rsidR="00071F3E" w:rsidRPr="00FF17B5" w:rsidRDefault="00071F3E" w:rsidP="00EE3B4C">
            <w:pPr>
              <w:jc w:val="center"/>
              <w:rPr>
                <w:rFonts w:cs="Arial"/>
                <w:sz w:val="18"/>
                <w:szCs w:val="18"/>
              </w:rPr>
            </w:pPr>
            <w:r w:rsidRPr="00FF17B5">
              <w:rPr>
                <w:rFonts w:cs="Arial"/>
                <w:sz w:val="18"/>
                <w:szCs w:val="18"/>
              </w:rPr>
              <w:t>FI</w:t>
            </w:r>
          </w:p>
        </w:tc>
        <w:tc>
          <w:tcPr>
            <w:tcW w:w="6095" w:type="dxa"/>
            <w:vAlign w:val="center"/>
          </w:tcPr>
          <w:p w14:paraId="44012FFF" w14:textId="77777777" w:rsidR="00071F3E" w:rsidRPr="00FF17B5" w:rsidRDefault="00071F3E" w:rsidP="00EE3B4C">
            <w:pPr>
              <w:jc w:val="both"/>
              <w:rPr>
                <w:rFonts w:cs="Arial"/>
                <w:sz w:val="18"/>
                <w:szCs w:val="18"/>
              </w:rPr>
            </w:pPr>
            <w:r w:rsidRPr="00FF17B5">
              <w:rPr>
                <w:rFonts w:cs="Arial"/>
                <w:sz w:val="18"/>
                <w:szCs w:val="18"/>
              </w:rPr>
              <w:t>Clasifica en tres grupos las funciones de gobierno.</w:t>
            </w:r>
          </w:p>
        </w:tc>
      </w:tr>
      <w:tr w:rsidR="00071F3E" w:rsidRPr="00FF17B5" w14:paraId="38BB2E19" w14:textId="77777777" w:rsidTr="00B735F9">
        <w:trPr>
          <w:jc w:val="center"/>
        </w:trPr>
        <w:tc>
          <w:tcPr>
            <w:tcW w:w="1655" w:type="dxa"/>
            <w:vAlign w:val="center"/>
          </w:tcPr>
          <w:p w14:paraId="63D87195" w14:textId="77777777" w:rsidR="00071F3E" w:rsidRPr="00FF17B5" w:rsidRDefault="00071F3E" w:rsidP="00EE3B4C">
            <w:pPr>
              <w:rPr>
                <w:rFonts w:cs="Arial"/>
                <w:b/>
                <w:sz w:val="18"/>
                <w:szCs w:val="18"/>
              </w:rPr>
            </w:pPr>
            <w:r w:rsidRPr="00FF17B5">
              <w:rPr>
                <w:rFonts w:cs="Arial"/>
                <w:b/>
                <w:sz w:val="18"/>
                <w:szCs w:val="18"/>
              </w:rPr>
              <w:t>Función</w:t>
            </w:r>
          </w:p>
        </w:tc>
        <w:tc>
          <w:tcPr>
            <w:tcW w:w="1459" w:type="dxa"/>
            <w:vAlign w:val="center"/>
          </w:tcPr>
          <w:p w14:paraId="018A3D5F" w14:textId="318A29C1" w:rsidR="00071F3E" w:rsidRPr="00FF17B5" w:rsidRDefault="00071F3E" w:rsidP="00EE3B4C">
            <w:pPr>
              <w:jc w:val="center"/>
              <w:rPr>
                <w:rFonts w:cs="Arial"/>
                <w:sz w:val="18"/>
                <w:szCs w:val="18"/>
              </w:rPr>
            </w:pPr>
            <w:r w:rsidRPr="00FF17B5">
              <w:rPr>
                <w:rFonts w:cs="Arial"/>
                <w:sz w:val="18"/>
                <w:szCs w:val="18"/>
              </w:rPr>
              <w:t>F</w:t>
            </w:r>
            <w:r w:rsidR="000B4803" w:rsidRPr="00FF17B5">
              <w:rPr>
                <w:rFonts w:cs="Arial"/>
                <w:sz w:val="18"/>
                <w:szCs w:val="18"/>
              </w:rPr>
              <w:t>N</w:t>
            </w:r>
          </w:p>
        </w:tc>
        <w:tc>
          <w:tcPr>
            <w:tcW w:w="6095" w:type="dxa"/>
            <w:vAlign w:val="center"/>
          </w:tcPr>
          <w:p w14:paraId="2F6109A1" w14:textId="77777777" w:rsidR="00071F3E" w:rsidRPr="00FF17B5" w:rsidRDefault="00071F3E" w:rsidP="00EE3B4C">
            <w:pPr>
              <w:jc w:val="both"/>
              <w:rPr>
                <w:rFonts w:cs="Arial"/>
                <w:sz w:val="18"/>
                <w:szCs w:val="18"/>
              </w:rPr>
            </w:pPr>
            <w:r w:rsidRPr="00FF17B5">
              <w:rPr>
                <w:rFonts w:cs="Arial"/>
                <w:sz w:val="18"/>
                <w:szCs w:val="18"/>
              </w:rPr>
              <w:t>Permite identificar las acciones que realizan las unidades responsables para cumplir con el cometido que los ordenamientos legales les imponen.</w:t>
            </w:r>
          </w:p>
        </w:tc>
      </w:tr>
      <w:tr w:rsidR="00071F3E" w:rsidRPr="00FF17B5" w14:paraId="4AD0F167" w14:textId="77777777" w:rsidTr="00B735F9">
        <w:trPr>
          <w:jc w:val="center"/>
        </w:trPr>
        <w:tc>
          <w:tcPr>
            <w:tcW w:w="1655" w:type="dxa"/>
            <w:vAlign w:val="center"/>
          </w:tcPr>
          <w:p w14:paraId="7FE4346E" w14:textId="77777777" w:rsidR="00071F3E" w:rsidRPr="00FF17B5" w:rsidRDefault="00071F3E" w:rsidP="00EE3B4C">
            <w:pPr>
              <w:rPr>
                <w:rFonts w:cs="Arial"/>
                <w:b/>
                <w:sz w:val="18"/>
                <w:szCs w:val="18"/>
              </w:rPr>
            </w:pPr>
            <w:r w:rsidRPr="00FF17B5">
              <w:rPr>
                <w:rFonts w:cs="Arial"/>
                <w:b/>
                <w:sz w:val="18"/>
                <w:szCs w:val="18"/>
              </w:rPr>
              <w:t>Subfunción</w:t>
            </w:r>
          </w:p>
        </w:tc>
        <w:tc>
          <w:tcPr>
            <w:tcW w:w="1459" w:type="dxa"/>
            <w:vAlign w:val="center"/>
          </w:tcPr>
          <w:p w14:paraId="70BC6315" w14:textId="77777777" w:rsidR="00071F3E" w:rsidRPr="00FF17B5" w:rsidRDefault="00071F3E" w:rsidP="00EE3B4C">
            <w:pPr>
              <w:jc w:val="center"/>
              <w:rPr>
                <w:rFonts w:cs="Arial"/>
                <w:sz w:val="18"/>
                <w:szCs w:val="18"/>
              </w:rPr>
            </w:pPr>
            <w:r w:rsidRPr="00FF17B5">
              <w:rPr>
                <w:rFonts w:cs="Arial"/>
                <w:sz w:val="18"/>
                <w:szCs w:val="18"/>
              </w:rPr>
              <w:t>SF</w:t>
            </w:r>
          </w:p>
        </w:tc>
        <w:tc>
          <w:tcPr>
            <w:tcW w:w="6095" w:type="dxa"/>
            <w:vAlign w:val="center"/>
          </w:tcPr>
          <w:p w14:paraId="0632180A" w14:textId="77777777" w:rsidR="00071F3E" w:rsidRPr="00FF17B5" w:rsidRDefault="00071F3E" w:rsidP="00EE3B4C">
            <w:pPr>
              <w:jc w:val="both"/>
              <w:rPr>
                <w:rFonts w:cs="Arial"/>
                <w:sz w:val="18"/>
                <w:szCs w:val="18"/>
              </w:rPr>
            </w:pPr>
            <w:r w:rsidRPr="00FF17B5">
              <w:rPr>
                <w:rFonts w:cs="Arial"/>
                <w:sz w:val="18"/>
                <w:szCs w:val="18"/>
              </w:rPr>
              <w:t>Identifica en forma más precisa las actividades que realizan las dependencias y entidades al interior de una función.</w:t>
            </w:r>
          </w:p>
        </w:tc>
      </w:tr>
      <w:tr w:rsidR="0089029A" w:rsidRPr="00FF17B5" w14:paraId="01C32F8F" w14:textId="77777777" w:rsidTr="00B735F9">
        <w:trPr>
          <w:jc w:val="center"/>
        </w:trPr>
        <w:tc>
          <w:tcPr>
            <w:tcW w:w="1655" w:type="dxa"/>
            <w:vAlign w:val="center"/>
          </w:tcPr>
          <w:p w14:paraId="6A2F8488" w14:textId="77777777" w:rsidR="0089029A" w:rsidRPr="00FF17B5" w:rsidRDefault="0089029A" w:rsidP="00EE3B4C">
            <w:pPr>
              <w:rPr>
                <w:rFonts w:cs="Arial"/>
                <w:b/>
                <w:sz w:val="18"/>
                <w:szCs w:val="18"/>
              </w:rPr>
            </w:pPr>
            <w:r w:rsidRPr="00FF17B5">
              <w:rPr>
                <w:rFonts w:cs="Arial"/>
                <w:b/>
                <w:sz w:val="18"/>
                <w:szCs w:val="18"/>
              </w:rPr>
              <w:t>Programa</w:t>
            </w:r>
          </w:p>
          <w:p w14:paraId="4CC9D7FB" w14:textId="3BFC4400" w:rsidR="0089029A" w:rsidRPr="00FF17B5" w:rsidRDefault="0089029A" w:rsidP="00EE3B4C">
            <w:pPr>
              <w:rPr>
                <w:rFonts w:cs="Arial"/>
                <w:b/>
                <w:sz w:val="18"/>
                <w:szCs w:val="18"/>
              </w:rPr>
            </w:pPr>
            <w:r w:rsidRPr="00FF17B5">
              <w:rPr>
                <w:rFonts w:cs="Arial"/>
                <w:b/>
                <w:sz w:val="18"/>
                <w:szCs w:val="18"/>
              </w:rPr>
              <w:t>Presupuestario</w:t>
            </w:r>
          </w:p>
        </w:tc>
        <w:tc>
          <w:tcPr>
            <w:tcW w:w="1459" w:type="dxa"/>
            <w:vAlign w:val="center"/>
          </w:tcPr>
          <w:p w14:paraId="766F90AC" w14:textId="6AE8BC0D" w:rsidR="0089029A" w:rsidRPr="00FF17B5" w:rsidRDefault="0089029A" w:rsidP="00EE3B4C">
            <w:pPr>
              <w:jc w:val="center"/>
              <w:rPr>
                <w:rFonts w:cs="Arial"/>
                <w:sz w:val="18"/>
                <w:szCs w:val="18"/>
              </w:rPr>
            </w:pPr>
            <w:r w:rsidRPr="00FF17B5">
              <w:rPr>
                <w:rFonts w:cs="Arial"/>
                <w:sz w:val="18"/>
                <w:szCs w:val="18"/>
              </w:rPr>
              <w:t>PP</w:t>
            </w:r>
          </w:p>
        </w:tc>
        <w:tc>
          <w:tcPr>
            <w:tcW w:w="6095" w:type="dxa"/>
            <w:vAlign w:val="center"/>
          </w:tcPr>
          <w:p w14:paraId="310E042E" w14:textId="2BA2436B" w:rsidR="0089029A" w:rsidRPr="00FF17B5" w:rsidRDefault="0089029A" w:rsidP="00EE3B4C">
            <w:pPr>
              <w:jc w:val="both"/>
              <w:rPr>
                <w:rFonts w:cs="Arial"/>
                <w:sz w:val="18"/>
                <w:szCs w:val="18"/>
              </w:rPr>
            </w:pPr>
            <w:r w:rsidRPr="00FF17B5">
              <w:rPr>
                <w:rFonts w:cs="Arial"/>
                <w:sz w:val="18"/>
                <w:szCs w:val="18"/>
              </w:rPr>
              <w:t>Categoría que permite organizar, en forma representativa y homogénea, las asignaciones de recursos de los programas federales y del gasto federalizado a cargo de los ejecutores del mismo, para el cumplimiento de sus objetivos y metas.</w:t>
            </w:r>
          </w:p>
        </w:tc>
      </w:tr>
    </w:tbl>
    <w:p w14:paraId="66CF2B56" w14:textId="77777777" w:rsidR="006A3376" w:rsidRPr="00FF17B5" w:rsidRDefault="006A3376" w:rsidP="006A3376">
      <w:pPr>
        <w:jc w:val="both"/>
      </w:pPr>
    </w:p>
    <w:p w14:paraId="6CC7B4A6" w14:textId="77777777" w:rsidR="0089029A" w:rsidRPr="00FF17B5" w:rsidRDefault="0089029A" w:rsidP="006A3376">
      <w:pPr>
        <w:jc w:val="both"/>
      </w:pPr>
    </w:p>
    <w:p w14:paraId="34BE6F30" w14:textId="68C474F0" w:rsidR="00CD4293" w:rsidRPr="00B735F9" w:rsidRDefault="0040575F" w:rsidP="005D556C">
      <w:pPr>
        <w:pStyle w:val="Prrafodelista"/>
        <w:numPr>
          <w:ilvl w:val="0"/>
          <w:numId w:val="2"/>
        </w:numPr>
        <w:jc w:val="both"/>
        <w:rPr>
          <w:b/>
          <w:color w:val="621132" w:themeColor="text2"/>
        </w:rPr>
      </w:pPr>
      <w:r w:rsidRPr="00B735F9">
        <w:rPr>
          <w:b/>
          <w:color w:val="621132" w:themeColor="text2"/>
        </w:rPr>
        <w:t>Estructura Programática de las Instituciones de Seguridad Social</w:t>
      </w:r>
    </w:p>
    <w:p w14:paraId="662075EF" w14:textId="47405582" w:rsidR="00691772" w:rsidRDefault="00342A80" w:rsidP="00B0083E">
      <w:pPr>
        <w:jc w:val="both"/>
      </w:pPr>
      <w:r w:rsidRPr="00FF17B5">
        <w:t>E</w:t>
      </w:r>
      <w:r w:rsidR="006B27BA" w:rsidRPr="00FF17B5">
        <w:t>l</w:t>
      </w:r>
      <w:r w:rsidRPr="00FF17B5">
        <w:t xml:space="preserve"> clasificador</w:t>
      </w:r>
      <w:r w:rsidR="006B27BA" w:rsidRPr="00FF17B5">
        <w:t xml:space="preserve"> por actividad institucional </w:t>
      </w:r>
      <w:r w:rsidRPr="00FF17B5">
        <w:t>es mu</w:t>
      </w:r>
      <w:r w:rsidR="006B27BA" w:rsidRPr="00FF17B5">
        <w:t>y importante, pues nos permite</w:t>
      </w:r>
      <w:r w:rsidRPr="00FF17B5">
        <w:t xml:space="preserve"> realizar el llenado del clasificador por funciones de atención de la salud de la OCDE</w:t>
      </w:r>
      <w:r w:rsidR="00B735F9">
        <w:t xml:space="preserve"> a través de una equivalencia que más adelante se presentará</w:t>
      </w:r>
      <w:r w:rsidRPr="00FF17B5">
        <w:t>, gracias a que ambos tienen el mi</w:t>
      </w:r>
      <w:r w:rsidR="00B735F9">
        <w:t>smo enfoque funcional del gasto, por esto, es importante iniciar con una correcta ubicación en la Matriz de Gasto.</w:t>
      </w:r>
    </w:p>
    <w:p w14:paraId="3812301D" w14:textId="2CCC9231" w:rsidR="00B735F9" w:rsidRDefault="00B735F9" w:rsidP="00B0083E">
      <w:pPr>
        <w:jc w:val="both"/>
      </w:pPr>
    </w:p>
    <w:p w14:paraId="3F112A7B" w14:textId="109791DE" w:rsidR="00B735F9" w:rsidRDefault="00B735F9" w:rsidP="00B0083E">
      <w:pPr>
        <w:jc w:val="both"/>
      </w:pPr>
    </w:p>
    <w:p w14:paraId="21C3BBAE" w14:textId="6D03C75E" w:rsidR="00B735F9" w:rsidRDefault="00B735F9" w:rsidP="00B0083E">
      <w:pPr>
        <w:jc w:val="both"/>
      </w:pPr>
    </w:p>
    <w:p w14:paraId="45045417" w14:textId="77777777" w:rsidR="00B735F9" w:rsidRPr="00FF17B5" w:rsidRDefault="00B735F9" w:rsidP="00B0083E">
      <w:pPr>
        <w:jc w:val="both"/>
      </w:pPr>
    </w:p>
    <w:p w14:paraId="06594598" w14:textId="7DE03099" w:rsidR="006B27BA" w:rsidRPr="00B735F9" w:rsidRDefault="00D760A2" w:rsidP="00691772">
      <w:pPr>
        <w:jc w:val="center"/>
        <w:rPr>
          <w:b/>
          <w:color w:val="B8985B" w:themeColor="accent5" w:themeShade="BF"/>
        </w:rPr>
      </w:pPr>
      <w:r w:rsidRPr="00B735F9">
        <w:rPr>
          <w:b/>
          <w:color w:val="B8985B" w:themeColor="accent5" w:themeShade="BF"/>
        </w:rPr>
        <w:lastRenderedPageBreak/>
        <w:t>Cuadro No 2</w:t>
      </w:r>
      <w:r w:rsidR="00691772" w:rsidRPr="00B735F9">
        <w:rPr>
          <w:b/>
          <w:color w:val="B8985B" w:themeColor="accent5" w:themeShade="BF"/>
        </w:rPr>
        <w:t>: Estructura Programática</w:t>
      </w:r>
      <w:r w:rsidR="000C6C22" w:rsidRPr="00B735F9">
        <w:rPr>
          <w:b/>
          <w:color w:val="B8985B" w:themeColor="accent5" w:themeShade="BF"/>
        </w:rPr>
        <w:t xml:space="preserve"> del Instituto Mexicano del Seguro Social (IMSS)</w:t>
      </w:r>
      <w:r w:rsidR="0077611C" w:rsidRPr="00B735F9">
        <w:rPr>
          <w:b/>
          <w:color w:val="B8985B" w:themeColor="accent5" w:themeShade="BF"/>
        </w:rPr>
        <w:t xml:space="preserve"> </w:t>
      </w:r>
    </w:p>
    <w:p w14:paraId="29CF7DAF" w14:textId="77777777" w:rsidR="0077611C" w:rsidRPr="00B735F9" w:rsidRDefault="0077611C" w:rsidP="00691772">
      <w:pPr>
        <w:jc w:val="center"/>
        <w:rPr>
          <w:color w:val="B8985B" w:themeColor="accent5" w:themeShade="BF"/>
        </w:rPr>
      </w:pPr>
      <w:r w:rsidRPr="00B735F9">
        <w:rPr>
          <w:b/>
          <w:color w:val="B8985B" w:themeColor="accent5" w:themeShade="BF"/>
        </w:rPr>
        <w:t>Nivel de Subfunción</w:t>
      </w:r>
    </w:p>
    <w:p w14:paraId="18157586" w14:textId="77777777" w:rsidR="006B27BA" w:rsidRPr="00FF17B5" w:rsidRDefault="006B27BA" w:rsidP="00B0083E">
      <w:pPr>
        <w:jc w:val="both"/>
      </w:pPr>
    </w:p>
    <w:tbl>
      <w:tblPr>
        <w:tblW w:w="9923" w:type="dxa"/>
        <w:tblInd w:w="-5" w:type="dxa"/>
        <w:tblCellMar>
          <w:left w:w="70" w:type="dxa"/>
          <w:right w:w="70" w:type="dxa"/>
        </w:tblCellMar>
        <w:tblLook w:val="04A0" w:firstRow="1" w:lastRow="0" w:firstColumn="1" w:lastColumn="0" w:noHBand="0" w:noVBand="1"/>
      </w:tblPr>
      <w:tblGrid>
        <w:gridCol w:w="709"/>
        <w:gridCol w:w="709"/>
        <w:gridCol w:w="709"/>
        <w:gridCol w:w="7796"/>
      </w:tblGrid>
      <w:tr w:rsidR="00366461" w:rsidRPr="00FF17B5" w14:paraId="65E9EFD1" w14:textId="77777777" w:rsidTr="00B735F9">
        <w:trPr>
          <w:trHeight w:val="1198"/>
        </w:trPr>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0A4A4C15" w14:textId="77777777" w:rsidR="00366461" w:rsidRPr="00B735F9" w:rsidRDefault="00366461" w:rsidP="00366461">
            <w:pPr>
              <w:spacing w:after="0" w:line="240" w:lineRule="auto"/>
              <w:jc w:val="center"/>
              <w:rPr>
                <w:rFonts w:eastAsia="Times New Roman" w:cs="Arial"/>
                <w:bCs/>
                <w:color w:val="FFFFFF"/>
                <w:sz w:val="20"/>
                <w:szCs w:val="20"/>
                <w:lang w:eastAsia="es-MX"/>
              </w:rPr>
            </w:pPr>
            <w:r w:rsidRPr="00B735F9">
              <w:rPr>
                <w:rFonts w:eastAsia="Times New Roman" w:cs="Arial"/>
                <w:bCs/>
                <w:color w:val="FFFFFF"/>
                <w:sz w:val="20"/>
                <w:szCs w:val="20"/>
                <w:lang w:eastAsia="es-MX"/>
              </w:rPr>
              <w:t>Función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5F557028" w14:textId="77777777" w:rsidR="00366461" w:rsidRPr="00B735F9" w:rsidRDefault="00366461" w:rsidP="00366461">
            <w:pPr>
              <w:spacing w:after="0" w:line="240" w:lineRule="auto"/>
              <w:jc w:val="center"/>
              <w:rPr>
                <w:rFonts w:eastAsia="Times New Roman" w:cs="Arial"/>
                <w:bCs/>
                <w:color w:val="FFFFFF"/>
                <w:sz w:val="20"/>
                <w:szCs w:val="20"/>
                <w:lang w:eastAsia="es-MX"/>
              </w:rPr>
            </w:pPr>
            <w:r w:rsidRPr="00B735F9">
              <w:rPr>
                <w:rFonts w:eastAsia="Times New Roman" w:cs="Arial"/>
                <w:bCs/>
                <w:color w:val="FFFFFF"/>
                <w:sz w:val="20"/>
                <w:szCs w:val="20"/>
                <w:lang w:eastAsia="es-MX"/>
              </w:rPr>
              <w:t>Finalidad</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6BBCA703" w14:textId="77777777" w:rsidR="00366461" w:rsidRPr="00B735F9" w:rsidRDefault="00366461" w:rsidP="00366461">
            <w:pPr>
              <w:spacing w:after="0" w:line="240" w:lineRule="auto"/>
              <w:jc w:val="center"/>
              <w:rPr>
                <w:rFonts w:eastAsia="Times New Roman" w:cs="Arial"/>
                <w:bCs/>
                <w:color w:val="FFFFFF"/>
                <w:sz w:val="20"/>
                <w:szCs w:val="20"/>
                <w:lang w:eastAsia="es-MX"/>
              </w:rPr>
            </w:pPr>
            <w:r w:rsidRPr="00B735F9">
              <w:rPr>
                <w:rFonts w:eastAsia="Times New Roman" w:cs="Arial"/>
                <w:bCs/>
                <w:color w:val="FFFFFF"/>
                <w:sz w:val="20"/>
                <w:szCs w:val="20"/>
                <w:lang w:eastAsia="es-MX"/>
              </w:rPr>
              <w:t>Subfunción</w:t>
            </w:r>
          </w:p>
        </w:tc>
        <w:tc>
          <w:tcPr>
            <w:tcW w:w="77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vAlign w:val="center"/>
            <w:hideMark/>
          </w:tcPr>
          <w:p w14:paraId="3F60214A" w14:textId="1B2E7F52" w:rsidR="00366461" w:rsidRPr="00B735F9" w:rsidRDefault="00366461" w:rsidP="00B735F9">
            <w:pPr>
              <w:spacing w:after="0" w:line="240" w:lineRule="auto"/>
              <w:jc w:val="center"/>
              <w:rPr>
                <w:rFonts w:eastAsia="Times New Roman" w:cs="Arial"/>
                <w:bCs/>
                <w:color w:val="FFFFFF"/>
                <w:sz w:val="20"/>
                <w:szCs w:val="20"/>
                <w:lang w:eastAsia="es-MX"/>
              </w:rPr>
            </w:pPr>
            <w:r w:rsidRPr="00B735F9">
              <w:rPr>
                <w:rFonts w:eastAsia="Times New Roman" w:cs="Arial"/>
                <w:bCs/>
                <w:color w:val="FFFFFF"/>
                <w:sz w:val="20"/>
                <w:szCs w:val="20"/>
                <w:lang w:eastAsia="es-MX"/>
              </w:rPr>
              <w:t>De</w:t>
            </w:r>
            <w:r w:rsidR="00B735F9">
              <w:rPr>
                <w:rFonts w:eastAsia="Times New Roman" w:cs="Arial"/>
                <w:bCs/>
                <w:color w:val="FFFFFF"/>
                <w:sz w:val="20"/>
                <w:szCs w:val="20"/>
                <w:lang w:eastAsia="es-MX"/>
              </w:rPr>
              <w:t>scripción</w:t>
            </w:r>
          </w:p>
        </w:tc>
      </w:tr>
      <w:tr w:rsidR="00366461" w:rsidRPr="00FF17B5" w14:paraId="796E36A7" w14:textId="77777777" w:rsidTr="00B735F9">
        <w:trPr>
          <w:trHeight w:val="285"/>
        </w:trPr>
        <w:tc>
          <w:tcPr>
            <w:tcW w:w="709"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hideMark/>
          </w:tcPr>
          <w:p w14:paraId="5AA22042" w14:textId="77777777" w:rsidR="00366461" w:rsidRPr="00FF17B5" w:rsidRDefault="00E4426C"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0</w:t>
            </w:r>
            <w:r w:rsidR="00366461" w:rsidRPr="00FF17B5">
              <w:rPr>
                <w:rFonts w:eastAsia="Times New Roman" w:cs="Arial"/>
                <w:b/>
                <w:bCs/>
                <w:sz w:val="20"/>
                <w:szCs w:val="20"/>
                <w:lang w:eastAsia="es-MX"/>
              </w:rPr>
              <w:t>2</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center"/>
            <w:hideMark/>
          </w:tcPr>
          <w:p w14:paraId="18BC5D12"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center"/>
            <w:hideMark/>
          </w:tcPr>
          <w:p w14:paraId="0D4B2DE5"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796"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257E457A" w14:textId="77777777" w:rsidR="00366461" w:rsidRPr="00FF17B5" w:rsidRDefault="00366461" w:rsidP="00366461">
            <w:pPr>
              <w:spacing w:after="0" w:line="240" w:lineRule="auto"/>
              <w:rPr>
                <w:rFonts w:eastAsia="Times New Roman" w:cs="Arial"/>
                <w:b/>
                <w:bCs/>
                <w:sz w:val="20"/>
                <w:szCs w:val="20"/>
                <w:lang w:eastAsia="es-MX"/>
              </w:rPr>
            </w:pPr>
            <w:r w:rsidRPr="00FF17B5">
              <w:rPr>
                <w:rFonts w:eastAsia="Times New Roman" w:cs="Arial"/>
                <w:b/>
                <w:bCs/>
                <w:sz w:val="20"/>
                <w:szCs w:val="20"/>
                <w:lang w:eastAsia="es-MX"/>
              </w:rPr>
              <w:t>Desarrollo Social</w:t>
            </w:r>
          </w:p>
          <w:p w14:paraId="182C6011" w14:textId="7816376A" w:rsidR="00E935D3" w:rsidRPr="00FF17B5" w:rsidRDefault="00E935D3" w:rsidP="00366461">
            <w:pPr>
              <w:spacing w:after="0" w:line="240" w:lineRule="auto"/>
              <w:rPr>
                <w:rFonts w:eastAsia="Times New Roman" w:cs="Arial"/>
                <w:bCs/>
                <w:sz w:val="20"/>
                <w:szCs w:val="20"/>
                <w:lang w:eastAsia="es-MX"/>
              </w:rPr>
            </w:pPr>
            <w:r w:rsidRPr="00FF17B5">
              <w:rPr>
                <w:rFonts w:eastAsia="Times New Roman" w:cs="Arial"/>
                <w:bCs/>
                <w:sz w:val="20"/>
                <w:szCs w:val="20"/>
                <w:lang w:eastAsia="es-MX"/>
              </w:rPr>
              <w:t>Incluye los programas, actividades y proyectos relacionados con la prestación de servicios en beneficio de la población con el fin de favorecer el acceso a mejores niveles de bienestar.</w:t>
            </w:r>
          </w:p>
        </w:tc>
      </w:tr>
      <w:tr w:rsidR="00366461" w:rsidRPr="00FF17B5" w14:paraId="67FE7317" w14:textId="77777777" w:rsidTr="00E4426C">
        <w:trPr>
          <w:trHeight w:val="73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43393A4"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19B3AE82" w14:textId="77777777" w:rsidR="00366461" w:rsidRPr="00FF17B5" w:rsidRDefault="00E4426C"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0</w:t>
            </w:r>
            <w:r w:rsidR="00366461" w:rsidRPr="00FF17B5">
              <w:rPr>
                <w:rFonts w:eastAsia="Times New Roman" w:cs="Arial"/>
                <w:b/>
                <w:bCs/>
                <w:sz w:val="20"/>
                <w:szCs w:val="20"/>
                <w:lang w:eastAsia="es-MX"/>
              </w:rPr>
              <w:t>3</w:t>
            </w:r>
          </w:p>
        </w:tc>
        <w:tc>
          <w:tcPr>
            <w:tcW w:w="709" w:type="dxa"/>
            <w:tcBorders>
              <w:top w:val="nil"/>
              <w:left w:val="nil"/>
              <w:bottom w:val="single" w:sz="4" w:space="0" w:color="auto"/>
              <w:right w:val="single" w:sz="4" w:space="0" w:color="auto"/>
            </w:tcBorders>
            <w:shd w:val="clear" w:color="auto" w:fill="auto"/>
            <w:noWrap/>
            <w:vAlign w:val="center"/>
            <w:hideMark/>
          </w:tcPr>
          <w:p w14:paraId="1D3A5FFC"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796" w:type="dxa"/>
            <w:tcBorders>
              <w:top w:val="nil"/>
              <w:left w:val="nil"/>
              <w:bottom w:val="single" w:sz="4" w:space="0" w:color="auto"/>
              <w:right w:val="single" w:sz="4" w:space="0" w:color="auto"/>
            </w:tcBorders>
            <w:shd w:val="clear" w:color="auto" w:fill="auto"/>
            <w:vAlign w:val="center"/>
            <w:hideMark/>
          </w:tcPr>
          <w:p w14:paraId="63810735" w14:textId="77777777" w:rsidR="00366461" w:rsidRPr="00FF17B5" w:rsidRDefault="00366461" w:rsidP="00E4426C">
            <w:pPr>
              <w:spacing w:after="0" w:line="240" w:lineRule="auto"/>
              <w:rPr>
                <w:rFonts w:eastAsia="Times New Roman" w:cs="Arial"/>
                <w:sz w:val="20"/>
                <w:szCs w:val="20"/>
                <w:lang w:eastAsia="es-MX"/>
              </w:rPr>
            </w:pPr>
            <w:r w:rsidRPr="00FF17B5">
              <w:rPr>
                <w:rFonts w:eastAsia="Times New Roman" w:cs="Arial"/>
                <w:b/>
                <w:bCs/>
                <w:sz w:val="20"/>
                <w:szCs w:val="20"/>
                <w:lang w:eastAsia="es-MX"/>
              </w:rPr>
              <w:t xml:space="preserve">Salud </w:t>
            </w:r>
            <w:r w:rsidRPr="00FF17B5">
              <w:rPr>
                <w:rFonts w:eastAsia="Times New Roman" w:cs="Arial"/>
                <w:sz w:val="20"/>
                <w:szCs w:val="20"/>
                <w:lang w:eastAsia="es-MX"/>
              </w:rPr>
              <w:t xml:space="preserve">                                                                                                                                Comprende las actividades relacionadas con la prestación de servicios colectivos y personales y la generación de recursos para la salud.</w:t>
            </w:r>
          </w:p>
        </w:tc>
      </w:tr>
      <w:tr w:rsidR="00366461" w:rsidRPr="00FF17B5" w14:paraId="79F26E03" w14:textId="77777777" w:rsidTr="00E4426C">
        <w:trPr>
          <w:trHeight w:val="1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7921658"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A6FF168"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38CE88B" w14:textId="5F263F57" w:rsidR="00366461" w:rsidRPr="00FF17B5" w:rsidRDefault="00E4426C"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0</w:t>
            </w:r>
            <w:r w:rsidR="00352053" w:rsidRPr="00FF17B5">
              <w:rPr>
                <w:rFonts w:eastAsia="Times New Roman" w:cs="Arial"/>
                <w:b/>
                <w:bCs/>
                <w:sz w:val="20"/>
                <w:szCs w:val="20"/>
                <w:lang w:eastAsia="es-MX"/>
              </w:rPr>
              <w:t>2</w:t>
            </w:r>
          </w:p>
        </w:tc>
        <w:tc>
          <w:tcPr>
            <w:tcW w:w="7796" w:type="dxa"/>
            <w:tcBorders>
              <w:top w:val="nil"/>
              <w:left w:val="nil"/>
              <w:bottom w:val="single" w:sz="4" w:space="0" w:color="auto"/>
              <w:right w:val="single" w:sz="4" w:space="0" w:color="auto"/>
            </w:tcBorders>
            <w:shd w:val="clear" w:color="auto" w:fill="auto"/>
            <w:vAlign w:val="center"/>
            <w:hideMark/>
          </w:tcPr>
          <w:p w14:paraId="12328C42" w14:textId="77DF599E" w:rsidR="00352053" w:rsidRPr="00FF17B5" w:rsidRDefault="00366461" w:rsidP="00352053">
            <w:pPr>
              <w:spacing w:after="0" w:line="240" w:lineRule="auto"/>
              <w:rPr>
                <w:rFonts w:eastAsia="Times New Roman" w:cs="Arial"/>
                <w:sz w:val="20"/>
                <w:szCs w:val="20"/>
                <w:lang w:eastAsia="es-MX"/>
              </w:rPr>
            </w:pPr>
            <w:r w:rsidRPr="00FF17B5">
              <w:rPr>
                <w:rFonts w:eastAsia="Times New Roman" w:cs="Arial"/>
                <w:b/>
                <w:bCs/>
                <w:sz w:val="20"/>
                <w:szCs w:val="20"/>
                <w:lang w:eastAsia="es-MX"/>
              </w:rPr>
              <w:t xml:space="preserve">Prestación de Servicios de Salud a la </w:t>
            </w:r>
            <w:r w:rsidR="00E935D3" w:rsidRPr="00FF17B5">
              <w:rPr>
                <w:rFonts w:eastAsia="Times New Roman" w:cs="Arial"/>
                <w:b/>
                <w:bCs/>
                <w:sz w:val="20"/>
                <w:szCs w:val="20"/>
                <w:lang w:eastAsia="es-MX"/>
              </w:rPr>
              <w:t>Persona</w:t>
            </w:r>
          </w:p>
          <w:p w14:paraId="6FC1D417" w14:textId="7CD13C66" w:rsidR="00366461" w:rsidRPr="00FF17B5" w:rsidRDefault="00352053" w:rsidP="00352053">
            <w:pPr>
              <w:spacing w:after="0" w:line="240" w:lineRule="auto"/>
              <w:rPr>
                <w:rFonts w:eastAsia="Times New Roman" w:cs="Arial"/>
                <w:sz w:val="20"/>
                <w:szCs w:val="20"/>
                <w:lang w:eastAsia="es-MX"/>
              </w:rPr>
            </w:pPr>
            <w:r w:rsidRPr="00FF17B5">
              <w:rPr>
                <w:rFonts w:eastAsia="Times New Roman" w:cs="Arial"/>
                <w:sz w:val="20"/>
                <w:szCs w:val="20"/>
                <w:lang w:eastAsia="es-MX"/>
              </w:rPr>
              <w:t>Este incluye la atención preventiva, diagnóstico, tratamiento y rehabilitación, así como la atención de urgencias en todos los niveles a cargo de personal especializado.</w:t>
            </w:r>
            <w:r w:rsidR="00366461" w:rsidRPr="00FF17B5">
              <w:rPr>
                <w:rFonts w:eastAsia="Times New Roman" w:cs="Arial"/>
                <w:sz w:val="20"/>
                <w:szCs w:val="20"/>
                <w:lang w:eastAsia="es-MX"/>
              </w:rPr>
              <w:t xml:space="preserve">                                                            </w:t>
            </w:r>
          </w:p>
        </w:tc>
      </w:tr>
      <w:tr w:rsidR="00366461" w:rsidRPr="00FF17B5" w14:paraId="4CFA62CE" w14:textId="77777777" w:rsidTr="00E4426C">
        <w:trPr>
          <w:trHeight w:val="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26A09F8"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90D2B7D" w14:textId="77777777" w:rsidR="00366461" w:rsidRPr="00FF17B5" w:rsidRDefault="00366461"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794A1D51" w14:textId="15BF117A" w:rsidR="00366461" w:rsidRPr="00FF17B5" w:rsidRDefault="00E4426C" w:rsidP="00366461">
            <w:pPr>
              <w:spacing w:after="0" w:line="240" w:lineRule="auto"/>
              <w:jc w:val="center"/>
              <w:rPr>
                <w:rFonts w:eastAsia="Times New Roman" w:cs="Arial"/>
                <w:b/>
                <w:bCs/>
                <w:sz w:val="20"/>
                <w:szCs w:val="20"/>
                <w:lang w:eastAsia="es-MX"/>
              </w:rPr>
            </w:pPr>
            <w:r w:rsidRPr="00FF17B5">
              <w:rPr>
                <w:rFonts w:eastAsia="Times New Roman" w:cs="Arial"/>
                <w:b/>
                <w:bCs/>
                <w:sz w:val="20"/>
                <w:szCs w:val="20"/>
                <w:lang w:eastAsia="es-MX"/>
              </w:rPr>
              <w:t>0</w:t>
            </w:r>
            <w:r w:rsidR="00352053" w:rsidRPr="00FF17B5">
              <w:rPr>
                <w:rFonts w:eastAsia="Times New Roman" w:cs="Arial"/>
                <w:b/>
                <w:bCs/>
                <w:sz w:val="20"/>
                <w:szCs w:val="20"/>
                <w:lang w:eastAsia="es-MX"/>
              </w:rPr>
              <w:t>3</w:t>
            </w:r>
          </w:p>
        </w:tc>
        <w:tc>
          <w:tcPr>
            <w:tcW w:w="7796" w:type="dxa"/>
            <w:tcBorders>
              <w:top w:val="nil"/>
              <w:left w:val="nil"/>
              <w:bottom w:val="single" w:sz="4" w:space="0" w:color="auto"/>
              <w:right w:val="single" w:sz="4" w:space="0" w:color="auto"/>
            </w:tcBorders>
            <w:shd w:val="clear" w:color="auto" w:fill="auto"/>
            <w:vAlign w:val="center"/>
            <w:hideMark/>
          </w:tcPr>
          <w:p w14:paraId="2B53B47F" w14:textId="0914106E" w:rsidR="00E4426C" w:rsidRPr="00FF17B5" w:rsidRDefault="00352053" w:rsidP="00E4426C">
            <w:pPr>
              <w:spacing w:after="0" w:line="240" w:lineRule="auto"/>
              <w:rPr>
                <w:rFonts w:eastAsia="Times New Roman" w:cs="Arial"/>
                <w:b/>
                <w:bCs/>
                <w:sz w:val="20"/>
                <w:szCs w:val="20"/>
                <w:lang w:eastAsia="es-MX"/>
              </w:rPr>
            </w:pPr>
            <w:r w:rsidRPr="00FF17B5">
              <w:rPr>
                <w:rFonts w:eastAsia="Times New Roman" w:cs="Arial"/>
                <w:b/>
                <w:bCs/>
                <w:sz w:val="20"/>
                <w:szCs w:val="20"/>
                <w:lang w:eastAsia="es-MX"/>
              </w:rPr>
              <w:t>Generación de recursos para la salud</w:t>
            </w:r>
            <w:r w:rsidR="00366461" w:rsidRPr="00FF17B5">
              <w:rPr>
                <w:rFonts w:eastAsia="Times New Roman" w:cs="Arial"/>
                <w:b/>
                <w:bCs/>
                <w:sz w:val="20"/>
                <w:szCs w:val="20"/>
                <w:lang w:eastAsia="es-MX"/>
              </w:rPr>
              <w:t xml:space="preserve">                                </w:t>
            </w:r>
          </w:p>
          <w:p w14:paraId="45404095" w14:textId="50D4F3E2" w:rsidR="00366461" w:rsidRPr="00FF17B5" w:rsidRDefault="00352053" w:rsidP="00E4426C">
            <w:pPr>
              <w:spacing w:after="0" w:line="240" w:lineRule="auto"/>
              <w:rPr>
                <w:rFonts w:eastAsia="Times New Roman" w:cs="Arial"/>
                <w:bCs/>
                <w:sz w:val="20"/>
                <w:szCs w:val="20"/>
                <w:lang w:eastAsia="es-MX"/>
              </w:rPr>
            </w:pPr>
            <w:r w:rsidRPr="00FF17B5">
              <w:rPr>
                <w:rFonts w:eastAsia="Times New Roman" w:cs="Arial"/>
                <w:bCs/>
                <w:sz w:val="20"/>
                <w:szCs w:val="20"/>
                <w:lang w:eastAsia="es-MX"/>
              </w:rPr>
              <w:t>Incluye la creación, fabricación y elaboración de bienes e insumos para la salud, la comercialización de biológicos y reactivos, la formación y desarrollo de recurso humano, así como el desarrollo de la infraestructura y equipamiento en salud.</w:t>
            </w:r>
          </w:p>
        </w:tc>
      </w:tr>
    </w:tbl>
    <w:p w14:paraId="3CAD4809" w14:textId="77777777" w:rsidR="006B27BA" w:rsidRPr="00FF17B5" w:rsidRDefault="006B27BA" w:rsidP="00B0083E">
      <w:pPr>
        <w:jc w:val="both"/>
      </w:pPr>
    </w:p>
    <w:p w14:paraId="54F8733B" w14:textId="7F23BA93" w:rsidR="0077611C" w:rsidRDefault="00D760A2" w:rsidP="00B0083E">
      <w:pPr>
        <w:jc w:val="both"/>
      </w:pPr>
      <w:r w:rsidRPr="00FF17B5">
        <w:t xml:space="preserve">La Estructura Programática de las </w:t>
      </w:r>
      <w:r w:rsidR="00352053" w:rsidRPr="00FF17B5">
        <w:t>Instituciones de Seguridad Social (Ejemplo IMSS)</w:t>
      </w:r>
      <w:r w:rsidRPr="00FF17B5">
        <w:t xml:space="preserve"> que utilizaremos para la integración de la </w:t>
      </w:r>
      <w:r w:rsidR="00B735F9">
        <w:t>información financiera 2018</w:t>
      </w:r>
      <w:r w:rsidRPr="00FF17B5">
        <w:t xml:space="preserve"> es la aprobada por la SHCP, la cual se muestra en el Cuadro No</w:t>
      </w:r>
      <w:r w:rsidR="00E4426C" w:rsidRPr="00FF17B5">
        <w:t>.</w:t>
      </w:r>
      <w:r w:rsidRPr="00FF17B5">
        <w:t xml:space="preserve"> 3</w:t>
      </w:r>
      <w:r w:rsidR="00E4426C" w:rsidRPr="00FF17B5">
        <w:t>, ahí mismo</w:t>
      </w:r>
      <w:r w:rsidRPr="00FF17B5">
        <w:t xml:space="preserve"> se detalla la subfunción, actividad institucional y actividad homologada.</w:t>
      </w:r>
      <w:r w:rsidR="00EE3B4C" w:rsidRPr="00FF17B5">
        <w:t xml:space="preserve"> </w:t>
      </w:r>
      <w:r w:rsidR="00B735F9">
        <w:t>Para la codificación de la Matriz de gasto</w:t>
      </w:r>
      <w:r w:rsidR="00EE3B4C" w:rsidRPr="00FF17B5">
        <w:t xml:space="preserve"> mientras que para</w:t>
      </w:r>
      <w:r w:rsidR="00D30F89" w:rsidRPr="00FF17B5">
        <w:t xml:space="preserve"> el caso del archivo de carga es</w:t>
      </w:r>
      <w:r w:rsidR="00EE3B4C" w:rsidRPr="00FF17B5">
        <w:t xml:space="preserve"> indispensable el</w:t>
      </w:r>
      <w:r w:rsidR="00B735F9">
        <w:t xml:space="preserve"> uso de las claves del catálogo referido.</w:t>
      </w:r>
    </w:p>
    <w:p w14:paraId="18B9969C" w14:textId="1AE93569" w:rsidR="00B735F9" w:rsidRDefault="00B735F9" w:rsidP="00B0083E">
      <w:pPr>
        <w:jc w:val="both"/>
      </w:pPr>
    </w:p>
    <w:p w14:paraId="7FB2BCAE" w14:textId="06FD609E" w:rsidR="00B735F9" w:rsidRDefault="00B735F9" w:rsidP="00B0083E">
      <w:pPr>
        <w:jc w:val="both"/>
      </w:pPr>
    </w:p>
    <w:p w14:paraId="41703530" w14:textId="08B5373A" w:rsidR="00B735F9" w:rsidRDefault="00B735F9" w:rsidP="00B0083E">
      <w:pPr>
        <w:jc w:val="both"/>
      </w:pPr>
    </w:p>
    <w:p w14:paraId="2B1455CF" w14:textId="462CA058" w:rsidR="00B735F9" w:rsidRDefault="00B735F9" w:rsidP="00B0083E">
      <w:pPr>
        <w:jc w:val="both"/>
      </w:pPr>
    </w:p>
    <w:p w14:paraId="39102803" w14:textId="3BDBBEFA" w:rsidR="00B735F9" w:rsidRDefault="00B735F9" w:rsidP="00B0083E">
      <w:pPr>
        <w:jc w:val="both"/>
      </w:pPr>
    </w:p>
    <w:p w14:paraId="783A4606" w14:textId="6E9D3FC6" w:rsidR="00B735F9" w:rsidRDefault="00B735F9" w:rsidP="00B0083E">
      <w:pPr>
        <w:jc w:val="both"/>
      </w:pPr>
    </w:p>
    <w:p w14:paraId="21A488D7" w14:textId="402267F6" w:rsidR="00B735F9" w:rsidRDefault="00B735F9" w:rsidP="00B0083E">
      <w:pPr>
        <w:jc w:val="both"/>
      </w:pPr>
    </w:p>
    <w:p w14:paraId="02FB29A1" w14:textId="77777777" w:rsidR="00B735F9" w:rsidRPr="00FF17B5" w:rsidRDefault="00B735F9" w:rsidP="00B0083E">
      <w:pPr>
        <w:jc w:val="both"/>
      </w:pPr>
    </w:p>
    <w:p w14:paraId="2C9CEAD2" w14:textId="77777777" w:rsidR="00B735F9" w:rsidRDefault="0077611C" w:rsidP="0077611C">
      <w:pPr>
        <w:jc w:val="center"/>
        <w:rPr>
          <w:b/>
          <w:color w:val="B8985B" w:themeColor="accent5" w:themeShade="BF"/>
        </w:rPr>
      </w:pPr>
      <w:r w:rsidRPr="00B735F9">
        <w:rPr>
          <w:b/>
          <w:color w:val="B8985B" w:themeColor="accent5" w:themeShade="BF"/>
        </w:rPr>
        <w:lastRenderedPageBreak/>
        <w:t>Cuadro No 3: Estructura Programática</w:t>
      </w:r>
      <w:r w:rsidR="00352053" w:rsidRPr="00B735F9">
        <w:rPr>
          <w:b/>
          <w:color w:val="B8985B" w:themeColor="accent5" w:themeShade="BF"/>
        </w:rPr>
        <w:t xml:space="preserve"> del </w:t>
      </w:r>
    </w:p>
    <w:p w14:paraId="5A69842F" w14:textId="22D3A63B" w:rsidR="00D760A2" w:rsidRPr="00B735F9" w:rsidRDefault="00352053" w:rsidP="0077611C">
      <w:pPr>
        <w:jc w:val="center"/>
        <w:rPr>
          <w:color w:val="B8985B" w:themeColor="accent5" w:themeShade="BF"/>
        </w:rPr>
      </w:pPr>
      <w:r w:rsidRPr="00B735F9">
        <w:rPr>
          <w:b/>
          <w:color w:val="B8985B" w:themeColor="accent5" w:themeShade="BF"/>
        </w:rPr>
        <w:t>Instituto Mexicano del Seguro Social</w:t>
      </w:r>
    </w:p>
    <w:tbl>
      <w:tblPr>
        <w:tblW w:w="8209" w:type="dxa"/>
        <w:jc w:val="center"/>
        <w:tblCellMar>
          <w:left w:w="70" w:type="dxa"/>
          <w:right w:w="70" w:type="dxa"/>
        </w:tblCellMar>
        <w:tblLook w:val="04A0" w:firstRow="1" w:lastRow="0" w:firstColumn="1" w:lastColumn="0" w:noHBand="0" w:noVBand="1"/>
      </w:tblPr>
      <w:tblGrid>
        <w:gridCol w:w="1609"/>
        <w:gridCol w:w="750"/>
        <w:gridCol w:w="825"/>
        <w:gridCol w:w="5465"/>
      </w:tblGrid>
      <w:tr w:rsidR="00F33E52" w:rsidRPr="00B735F9" w14:paraId="58636C17" w14:textId="77777777" w:rsidTr="00B735F9">
        <w:trPr>
          <w:trHeight w:val="290"/>
          <w:jc w:val="center"/>
        </w:trPr>
        <w:tc>
          <w:tcPr>
            <w:tcW w:w="13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hideMark/>
          </w:tcPr>
          <w:p w14:paraId="4D3506B1" w14:textId="77777777" w:rsidR="00F33E52" w:rsidRPr="00B735F9" w:rsidRDefault="00F33E52" w:rsidP="00F33E52">
            <w:pPr>
              <w:spacing w:after="0" w:line="240" w:lineRule="auto"/>
              <w:jc w:val="center"/>
              <w:rPr>
                <w:rFonts w:eastAsia="Times New Roman" w:cs="Times New Roman"/>
                <w:bCs/>
                <w:color w:val="FFFFFF"/>
                <w:sz w:val="18"/>
                <w:szCs w:val="18"/>
                <w:lang w:eastAsia="es-MX"/>
              </w:rPr>
            </w:pPr>
            <w:proofErr w:type="spellStart"/>
            <w:r w:rsidRPr="00B735F9">
              <w:rPr>
                <w:rFonts w:eastAsia="Times New Roman" w:cs="Times New Roman"/>
                <w:bCs/>
                <w:color w:val="FFFFFF"/>
                <w:sz w:val="18"/>
                <w:szCs w:val="18"/>
                <w:lang w:eastAsia="es-MX"/>
              </w:rPr>
              <w:t>Cve_Subfunción</w:t>
            </w:r>
            <w:proofErr w:type="spellEnd"/>
          </w:p>
        </w:tc>
        <w:tc>
          <w:tcPr>
            <w:tcW w:w="6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hideMark/>
          </w:tcPr>
          <w:p w14:paraId="064EA380" w14:textId="77777777" w:rsidR="00F33E52" w:rsidRPr="00B735F9" w:rsidRDefault="00F33E52" w:rsidP="00F33E52">
            <w:pPr>
              <w:spacing w:after="0" w:line="240" w:lineRule="auto"/>
              <w:jc w:val="center"/>
              <w:rPr>
                <w:rFonts w:eastAsia="Times New Roman" w:cs="Times New Roman"/>
                <w:bCs/>
                <w:color w:val="FFFFFF"/>
                <w:sz w:val="18"/>
                <w:szCs w:val="18"/>
                <w:lang w:eastAsia="es-MX"/>
              </w:rPr>
            </w:pPr>
            <w:r w:rsidRPr="00B735F9">
              <w:rPr>
                <w:rFonts w:eastAsia="Times New Roman" w:cs="Times New Roman"/>
                <w:bCs/>
                <w:color w:val="FFFFFF"/>
                <w:sz w:val="18"/>
                <w:szCs w:val="18"/>
                <w:lang w:eastAsia="es-MX"/>
              </w:rPr>
              <w:t>Cve_AI</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hideMark/>
          </w:tcPr>
          <w:p w14:paraId="11E307E5" w14:textId="77777777" w:rsidR="00F33E52" w:rsidRPr="00B735F9" w:rsidRDefault="00F33E52" w:rsidP="00F33E52">
            <w:pPr>
              <w:spacing w:after="0" w:line="240" w:lineRule="auto"/>
              <w:jc w:val="center"/>
              <w:rPr>
                <w:rFonts w:eastAsia="Times New Roman" w:cs="Times New Roman"/>
                <w:bCs/>
                <w:color w:val="FFFFFF"/>
                <w:sz w:val="18"/>
                <w:szCs w:val="18"/>
                <w:lang w:eastAsia="es-MX"/>
              </w:rPr>
            </w:pPr>
            <w:proofErr w:type="spellStart"/>
            <w:r w:rsidRPr="00B735F9">
              <w:rPr>
                <w:rFonts w:eastAsia="Times New Roman" w:cs="Times New Roman"/>
                <w:bCs/>
                <w:color w:val="FFFFFF"/>
                <w:sz w:val="18"/>
                <w:szCs w:val="18"/>
                <w:lang w:eastAsia="es-MX"/>
              </w:rPr>
              <w:t>Cve_PP</w:t>
            </w:r>
            <w:proofErr w:type="spellEnd"/>
          </w:p>
        </w:tc>
        <w:tc>
          <w:tcPr>
            <w:tcW w:w="54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hideMark/>
          </w:tcPr>
          <w:p w14:paraId="4DB29DFA" w14:textId="77777777" w:rsidR="00F33E52" w:rsidRPr="00B735F9" w:rsidRDefault="00F33E52" w:rsidP="00F33E52">
            <w:pPr>
              <w:spacing w:after="0" w:line="240" w:lineRule="auto"/>
              <w:jc w:val="center"/>
              <w:rPr>
                <w:rFonts w:eastAsia="Times New Roman" w:cs="Times New Roman"/>
                <w:bCs/>
                <w:color w:val="FFFFFF"/>
                <w:sz w:val="18"/>
                <w:szCs w:val="18"/>
                <w:lang w:eastAsia="es-MX"/>
              </w:rPr>
            </w:pPr>
            <w:r w:rsidRPr="00B735F9">
              <w:rPr>
                <w:rFonts w:eastAsia="Times New Roman" w:cs="Times New Roman"/>
                <w:bCs/>
                <w:color w:val="FFFFFF"/>
                <w:sz w:val="18"/>
                <w:szCs w:val="18"/>
                <w:lang w:eastAsia="es-MX"/>
              </w:rPr>
              <w:t>Programa Presupuestario</w:t>
            </w:r>
          </w:p>
        </w:tc>
      </w:tr>
      <w:tr w:rsidR="00F33E52" w:rsidRPr="00B735F9" w14:paraId="0196C757" w14:textId="77777777" w:rsidTr="00B735F9">
        <w:trPr>
          <w:trHeight w:val="123"/>
          <w:jc w:val="center"/>
        </w:trPr>
        <w:tc>
          <w:tcPr>
            <w:tcW w:w="1355" w:type="dxa"/>
            <w:tcBorders>
              <w:top w:val="single" w:sz="4" w:space="0" w:color="FFFFFF" w:themeColor="background1"/>
              <w:left w:val="single" w:sz="4" w:space="0" w:color="auto"/>
              <w:bottom w:val="single" w:sz="4" w:space="0" w:color="auto"/>
              <w:right w:val="single" w:sz="4" w:space="0" w:color="auto"/>
            </w:tcBorders>
            <w:shd w:val="clear" w:color="auto" w:fill="auto"/>
            <w:noWrap/>
            <w:vAlign w:val="bottom"/>
            <w:hideMark/>
          </w:tcPr>
          <w:p w14:paraId="79369A40"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 </w:t>
            </w:r>
          </w:p>
        </w:tc>
        <w:tc>
          <w:tcPr>
            <w:tcW w:w="680"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3EC878AB"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 </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2BCA15DC"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w:t>
            </w:r>
          </w:p>
        </w:tc>
        <w:tc>
          <w:tcPr>
            <w:tcW w:w="5465"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02B55551"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 xml:space="preserve">Salud </w:t>
            </w:r>
          </w:p>
        </w:tc>
      </w:tr>
      <w:tr w:rsidR="00F33E52" w:rsidRPr="00B735F9" w14:paraId="6139BA31" w14:textId="77777777" w:rsidTr="000637D1">
        <w:trPr>
          <w:trHeight w:val="84"/>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106A0FF4" w14:textId="77777777" w:rsidR="00F33E52" w:rsidRPr="00B735F9" w:rsidRDefault="00F33E52" w:rsidP="00F33E52">
            <w:pPr>
              <w:spacing w:after="0" w:line="240" w:lineRule="auto"/>
              <w:jc w:val="right"/>
              <w:rPr>
                <w:rFonts w:eastAsia="Times New Roman" w:cs="Times New Roman"/>
                <w:b/>
                <w:bCs/>
                <w:sz w:val="18"/>
                <w:szCs w:val="18"/>
                <w:lang w:eastAsia="es-MX"/>
              </w:rPr>
            </w:pPr>
            <w:r w:rsidRPr="00B735F9">
              <w:rPr>
                <w:rFonts w:eastAsia="Times New Roman" w:cs="Times New Roman"/>
                <w:b/>
                <w:bCs/>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4FF2C8B8"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 </w:t>
            </w:r>
          </w:p>
        </w:tc>
        <w:tc>
          <w:tcPr>
            <w:tcW w:w="709" w:type="dxa"/>
            <w:tcBorders>
              <w:top w:val="nil"/>
              <w:left w:val="nil"/>
              <w:bottom w:val="single" w:sz="4" w:space="0" w:color="auto"/>
              <w:right w:val="single" w:sz="4" w:space="0" w:color="auto"/>
            </w:tcBorders>
            <w:shd w:val="clear" w:color="auto" w:fill="auto"/>
            <w:noWrap/>
            <w:vAlign w:val="bottom"/>
            <w:hideMark/>
          </w:tcPr>
          <w:p w14:paraId="300B13B1"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w:t>
            </w:r>
          </w:p>
        </w:tc>
        <w:tc>
          <w:tcPr>
            <w:tcW w:w="5465" w:type="dxa"/>
            <w:tcBorders>
              <w:top w:val="nil"/>
              <w:left w:val="nil"/>
              <w:bottom w:val="single" w:sz="4" w:space="0" w:color="auto"/>
              <w:right w:val="single" w:sz="4" w:space="0" w:color="auto"/>
            </w:tcBorders>
            <w:shd w:val="clear" w:color="auto" w:fill="auto"/>
            <w:noWrap/>
            <w:vAlign w:val="bottom"/>
            <w:hideMark/>
          </w:tcPr>
          <w:p w14:paraId="33FF38FB" w14:textId="77777777" w:rsidR="00F33E52" w:rsidRPr="00B735F9" w:rsidRDefault="00F33E52" w:rsidP="00F33E52">
            <w:pPr>
              <w:spacing w:after="0" w:line="240" w:lineRule="auto"/>
              <w:rPr>
                <w:rFonts w:eastAsia="Times New Roman" w:cs="Times New Roman"/>
                <w:b/>
                <w:bCs/>
                <w:sz w:val="18"/>
                <w:szCs w:val="18"/>
                <w:lang w:eastAsia="es-MX"/>
              </w:rPr>
            </w:pPr>
            <w:r w:rsidRPr="00B735F9">
              <w:rPr>
                <w:rFonts w:eastAsia="Times New Roman" w:cs="Times New Roman"/>
                <w:b/>
                <w:bCs/>
                <w:sz w:val="18"/>
                <w:szCs w:val="18"/>
                <w:lang w:eastAsia="es-MX"/>
              </w:rPr>
              <w:t>Prestación de Servicios de Salud a la Persona</w:t>
            </w:r>
          </w:p>
        </w:tc>
      </w:tr>
      <w:tr w:rsidR="00F33E52" w:rsidRPr="00B735F9" w14:paraId="5F36C775" w14:textId="77777777" w:rsidTr="00F33E52">
        <w:trPr>
          <w:trHeight w:val="116"/>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7EA8CECD"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2D1288FB"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709" w:type="dxa"/>
            <w:tcBorders>
              <w:top w:val="nil"/>
              <w:left w:val="nil"/>
              <w:bottom w:val="single" w:sz="4" w:space="0" w:color="auto"/>
              <w:right w:val="single" w:sz="4" w:space="0" w:color="auto"/>
            </w:tcBorders>
            <w:shd w:val="clear" w:color="auto" w:fill="auto"/>
            <w:noWrap/>
            <w:vAlign w:val="bottom"/>
            <w:hideMark/>
          </w:tcPr>
          <w:p w14:paraId="3B1DDE6C"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w:t>
            </w:r>
          </w:p>
        </w:tc>
        <w:tc>
          <w:tcPr>
            <w:tcW w:w="5465" w:type="dxa"/>
            <w:tcBorders>
              <w:top w:val="nil"/>
              <w:left w:val="nil"/>
              <w:bottom w:val="single" w:sz="4" w:space="0" w:color="auto"/>
              <w:right w:val="single" w:sz="4" w:space="0" w:color="auto"/>
            </w:tcBorders>
            <w:shd w:val="clear" w:color="auto" w:fill="auto"/>
            <w:noWrap/>
            <w:vAlign w:val="bottom"/>
            <w:hideMark/>
          </w:tcPr>
          <w:p w14:paraId="03EABBE4"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Servicios de apoyo administrativo</w:t>
            </w:r>
          </w:p>
        </w:tc>
      </w:tr>
      <w:tr w:rsidR="00F33E52" w:rsidRPr="00B735F9" w14:paraId="0BB8EB84" w14:textId="77777777" w:rsidTr="00F33E52">
        <w:trPr>
          <w:trHeight w:val="61"/>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538EC518"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272C11A5"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709" w:type="dxa"/>
            <w:tcBorders>
              <w:top w:val="nil"/>
              <w:left w:val="nil"/>
              <w:bottom w:val="single" w:sz="4" w:space="0" w:color="auto"/>
              <w:right w:val="single" w:sz="4" w:space="0" w:color="auto"/>
            </w:tcBorders>
            <w:shd w:val="clear" w:color="auto" w:fill="auto"/>
            <w:noWrap/>
            <w:vAlign w:val="bottom"/>
            <w:hideMark/>
          </w:tcPr>
          <w:p w14:paraId="60ADBE4E"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M001 </w:t>
            </w:r>
          </w:p>
        </w:tc>
        <w:tc>
          <w:tcPr>
            <w:tcW w:w="5465" w:type="dxa"/>
            <w:tcBorders>
              <w:top w:val="nil"/>
              <w:left w:val="nil"/>
              <w:bottom w:val="single" w:sz="4" w:space="0" w:color="auto"/>
              <w:right w:val="single" w:sz="4" w:space="0" w:color="auto"/>
            </w:tcBorders>
            <w:shd w:val="clear" w:color="auto" w:fill="auto"/>
            <w:noWrap/>
            <w:vAlign w:val="bottom"/>
            <w:hideMark/>
          </w:tcPr>
          <w:p w14:paraId="046AAE9A"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Actividades de apoyo administrativo</w:t>
            </w:r>
          </w:p>
        </w:tc>
      </w:tr>
      <w:tr w:rsidR="00F33E52" w:rsidRPr="00B735F9" w14:paraId="25A96B5A" w14:textId="77777777" w:rsidTr="00F33E52">
        <w:trPr>
          <w:trHeight w:val="56"/>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502FE8D0"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590366CD"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709" w:type="dxa"/>
            <w:tcBorders>
              <w:top w:val="nil"/>
              <w:left w:val="nil"/>
              <w:bottom w:val="single" w:sz="4" w:space="0" w:color="auto"/>
              <w:right w:val="single" w:sz="4" w:space="0" w:color="auto"/>
            </w:tcBorders>
            <w:shd w:val="clear" w:color="auto" w:fill="auto"/>
            <w:noWrap/>
            <w:vAlign w:val="bottom"/>
            <w:hideMark/>
          </w:tcPr>
          <w:p w14:paraId="728BAE3F"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W001 </w:t>
            </w:r>
          </w:p>
        </w:tc>
        <w:tc>
          <w:tcPr>
            <w:tcW w:w="5465" w:type="dxa"/>
            <w:tcBorders>
              <w:top w:val="nil"/>
              <w:left w:val="nil"/>
              <w:bottom w:val="single" w:sz="4" w:space="0" w:color="auto"/>
              <w:right w:val="single" w:sz="4" w:space="0" w:color="auto"/>
            </w:tcBorders>
            <w:shd w:val="clear" w:color="auto" w:fill="auto"/>
            <w:noWrap/>
            <w:vAlign w:val="bottom"/>
            <w:hideMark/>
          </w:tcPr>
          <w:p w14:paraId="73A896AD"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Operaciones Ajenas</w:t>
            </w:r>
          </w:p>
        </w:tc>
      </w:tr>
      <w:tr w:rsidR="00F33E52" w:rsidRPr="00B735F9" w14:paraId="3A6E52D1" w14:textId="77777777" w:rsidTr="00F33E52">
        <w:trPr>
          <w:trHeight w:val="124"/>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6F8822F3"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54B1BA83"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3</w:t>
            </w:r>
          </w:p>
        </w:tc>
        <w:tc>
          <w:tcPr>
            <w:tcW w:w="709" w:type="dxa"/>
            <w:tcBorders>
              <w:top w:val="nil"/>
              <w:left w:val="nil"/>
              <w:bottom w:val="single" w:sz="4" w:space="0" w:color="auto"/>
              <w:right w:val="single" w:sz="4" w:space="0" w:color="auto"/>
            </w:tcBorders>
            <w:shd w:val="clear" w:color="auto" w:fill="auto"/>
            <w:noWrap/>
            <w:vAlign w:val="bottom"/>
            <w:hideMark/>
          </w:tcPr>
          <w:p w14:paraId="414D25B5"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w:t>
            </w:r>
          </w:p>
        </w:tc>
        <w:tc>
          <w:tcPr>
            <w:tcW w:w="5465" w:type="dxa"/>
            <w:tcBorders>
              <w:top w:val="nil"/>
              <w:left w:val="nil"/>
              <w:bottom w:val="single" w:sz="4" w:space="0" w:color="auto"/>
              <w:right w:val="single" w:sz="4" w:space="0" w:color="auto"/>
            </w:tcBorders>
            <w:shd w:val="clear" w:color="auto" w:fill="auto"/>
            <w:noWrap/>
            <w:vAlign w:val="bottom"/>
            <w:hideMark/>
          </w:tcPr>
          <w:p w14:paraId="47AC5CBB"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Eficacia en la atención médica preventiva</w:t>
            </w:r>
          </w:p>
        </w:tc>
      </w:tr>
      <w:tr w:rsidR="00F33E52" w:rsidRPr="00B735F9" w14:paraId="513E1484" w14:textId="77777777" w:rsidTr="00F33E52">
        <w:trPr>
          <w:trHeight w:val="83"/>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356BF072"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08F41B10"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3</w:t>
            </w:r>
          </w:p>
        </w:tc>
        <w:tc>
          <w:tcPr>
            <w:tcW w:w="709" w:type="dxa"/>
            <w:tcBorders>
              <w:top w:val="nil"/>
              <w:left w:val="nil"/>
              <w:bottom w:val="single" w:sz="4" w:space="0" w:color="auto"/>
              <w:right w:val="single" w:sz="4" w:space="0" w:color="auto"/>
            </w:tcBorders>
            <w:shd w:val="clear" w:color="auto" w:fill="auto"/>
            <w:noWrap/>
            <w:vAlign w:val="bottom"/>
            <w:hideMark/>
          </w:tcPr>
          <w:p w14:paraId="17BED988"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E001 </w:t>
            </w:r>
          </w:p>
        </w:tc>
        <w:tc>
          <w:tcPr>
            <w:tcW w:w="5465" w:type="dxa"/>
            <w:tcBorders>
              <w:top w:val="nil"/>
              <w:left w:val="nil"/>
              <w:bottom w:val="single" w:sz="4" w:space="0" w:color="auto"/>
              <w:right w:val="single" w:sz="4" w:space="0" w:color="auto"/>
            </w:tcBorders>
            <w:shd w:val="clear" w:color="auto" w:fill="auto"/>
            <w:noWrap/>
            <w:vAlign w:val="bottom"/>
            <w:hideMark/>
          </w:tcPr>
          <w:p w14:paraId="0FABEA09"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Prevención y control de enfermedades</w:t>
            </w:r>
          </w:p>
        </w:tc>
      </w:tr>
      <w:tr w:rsidR="00F33E52" w:rsidRPr="00B735F9" w14:paraId="7237FFA0" w14:textId="77777777" w:rsidTr="00F33E52">
        <w:trPr>
          <w:trHeight w:val="158"/>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55A5DD19"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571FFD6B"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auto" w:fill="auto"/>
            <w:noWrap/>
            <w:vAlign w:val="bottom"/>
            <w:hideMark/>
          </w:tcPr>
          <w:p w14:paraId="0149DCF3"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w:t>
            </w:r>
          </w:p>
        </w:tc>
        <w:tc>
          <w:tcPr>
            <w:tcW w:w="5465" w:type="dxa"/>
            <w:tcBorders>
              <w:top w:val="nil"/>
              <w:left w:val="nil"/>
              <w:bottom w:val="single" w:sz="4" w:space="0" w:color="auto"/>
              <w:right w:val="single" w:sz="4" w:space="0" w:color="auto"/>
            </w:tcBorders>
            <w:shd w:val="clear" w:color="auto" w:fill="auto"/>
            <w:noWrap/>
            <w:vAlign w:val="bottom"/>
            <w:hideMark/>
          </w:tcPr>
          <w:p w14:paraId="09ADF90C"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Oportunidad en la atención curativa, quirúrgica, hospitalaria y de rehabilitación</w:t>
            </w:r>
          </w:p>
        </w:tc>
      </w:tr>
      <w:tr w:rsidR="00F33E52" w:rsidRPr="00B735F9" w14:paraId="6707B4E4" w14:textId="77777777" w:rsidTr="000637D1">
        <w:trPr>
          <w:trHeight w:val="118"/>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6956804A"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36849357"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auto" w:fill="auto"/>
            <w:noWrap/>
            <w:vAlign w:val="bottom"/>
            <w:hideMark/>
          </w:tcPr>
          <w:p w14:paraId="17153F22"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E003</w:t>
            </w:r>
          </w:p>
        </w:tc>
        <w:tc>
          <w:tcPr>
            <w:tcW w:w="5465" w:type="dxa"/>
            <w:tcBorders>
              <w:top w:val="nil"/>
              <w:left w:val="nil"/>
              <w:bottom w:val="single" w:sz="4" w:space="0" w:color="auto"/>
              <w:right w:val="single" w:sz="4" w:space="0" w:color="auto"/>
            </w:tcBorders>
            <w:shd w:val="clear" w:color="auto" w:fill="auto"/>
            <w:noWrap/>
            <w:vAlign w:val="bottom"/>
            <w:hideMark/>
          </w:tcPr>
          <w:p w14:paraId="2523BC9E"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Seguro de Riesgos de trabajo</w:t>
            </w:r>
          </w:p>
        </w:tc>
      </w:tr>
      <w:tr w:rsidR="00F33E52" w:rsidRPr="00B735F9" w14:paraId="0569775F" w14:textId="77777777" w:rsidTr="000637D1">
        <w:trPr>
          <w:trHeight w:val="77"/>
          <w:jc w:val="center"/>
        </w:trPr>
        <w:tc>
          <w:tcPr>
            <w:tcW w:w="1355" w:type="dxa"/>
            <w:tcBorders>
              <w:top w:val="nil"/>
              <w:left w:val="single" w:sz="4" w:space="0" w:color="auto"/>
              <w:bottom w:val="single" w:sz="4" w:space="0" w:color="auto"/>
              <w:right w:val="single" w:sz="4" w:space="0" w:color="auto"/>
            </w:tcBorders>
            <w:shd w:val="clear" w:color="000000" w:fill="E7E6E6"/>
            <w:noWrap/>
            <w:vAlign w:val="bottom"/>
            <w:hideMark/>
          </w:tcPr>
          <w:p w14:paraId="2DB37136"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000000" w:fill="E7E6E6"/>
            <w:noWrap/>
            <w:vAlign w:val="bottom"/>
            <w:hideMark/>
          </w:tcPr>
          <w:p w14:paraId="580AEB0C"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000000" w:fill="E7E6E6"/>
            <w:noWrap/>
            <w:vAlign w:val="bottom"/>
            <w:hideMark/>
          </w:tcPr>
          <w:p w14:paraId="35E821AC"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E004 </w:t>
            </w:r>
          </w:p>
        </w:tc>
        <w:tc>
          <w:tcPr>
            <w:tcW w:w="5465" w:type="dxa"/>
            <w:tcBorders>
              <w:top w:val="nil"/>
              <w:left w:val="nil"/>
              <w:bottom w:val="single" w:sz="4" w:space="0" w:color="auto"/>
              <w:right w:val="single" w:sz="4" w:space="0" w:color="auto"/>
            </w:tcBorders>
            <w:shd w:val="clear" w:color="000000" w:fill="E7E6E6"/>
            <w:noWrap/>
            <w:vAlign w:val="bottom"/>
            <w:hideMark/>
          </w:tcPr>
          <w:p w14:paraId="2560960F"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Investigación y desarrollo tecnológico en salud</w:t>
            </w:r>
          </w:p>
        </w:tc>
      </w:tr>
      <w:tr w:rsidR="00F33E52" w:rsidRPr="00B735F9" w14:paraId="0F58065F" w14:textId="77777777" w:rsidTr="000637D1">
        <w:trPr>
          <w:trHeight w:val="56"/>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3A153AA6"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5B77C28D"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auto" w:fill="auto"/>
            <w:noWrap/>
            <w:vAlign w:val="bottom"/>
            <w:hideMark/>
          </w:tcPr>
          <w:p w14:paraId="1C6F89AB"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 E011 </w:t>
            </w:r>
          </w:p>
        </w:tc>
        <w:tc>
          <w:tcPr>
            <w:tcW w:w="5465" w:type="dxa"/>
            <w:tcBorders>
              <w:top w:val="nil"/>
              <w:left w:val="nil"/>
              <w:bottom w:val="single" w:sz="4" w:space="0" w:color="auto"/>
              <w:right w:val="single" w:sz="4" w:space="0" w:color="auto"/>
            </w:tcBorders>
            <w:shd w:val="clear" w:color="auto" w:fill="auto"/>
            <w:noWrap/>
            <w:vAlign w:val="bottom"/>
            <w:hideMark/>
          </w:tcPr>
          <w:p w14:paraId="7E0134EB"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Atención a la Salud</w:t>
            </w:r>
          </w:p>
        </w:tc>
      </w:tr>
      <w:tr w:rsidR="00F33E52" w:rsidRPr="00B735F9" w14:paraId="4E0E5984" w14:textId="77777777" w:rsidTr="000637D1">
        <w:trPr>
          <w:trHeight w:val="126"/>
          <w:jc w:val="center"/>
        </w:trPr>
        <w:tc>
          <w:tcPr>
            <w:tcW w:w="1355" w:type="dxa"/>
            <w:tcBorders>
              <w:top w:val="nil"/>
              <w:left w:val="single" w:sz="4" w:space="0" w:color="auto"/>
              <w:bottom w:val="single" w:sz="4" w:space="0" w:color="auto"/>
              <w:right w:val="single" w:sz="4" w:space="0" w:color="auto"/>
            </w:tcBorders>
            <w:shd w:val="clear" w:color="000000" w:fill="E7E6E6"/>
            <w:noWrap/>
            <w:vAlign w:val="bottom"/>
            <w:hideMark/>
          </w:tcPr>
          <w:p w14:paraId="3EF92CAC"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000000" w:fill="E7E6E6"/>
            <w:noWrap/>
            <w:vAlign w:val="bottom"/>
            <w:hideMark/>
          </w:tcPr>
          <w:p w14:paraId="7833AB3B"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000000" w:fill="E7E6E6"/>
            <w:noWrap/>
            <w:vAlign w:val="bottom"/>
            <w:hideMark/>
          </w:tcPr>
          <w:p w14:paraId="713CF416"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K012 </w:t>
            </w:r>
          </w:p>
        </w:tc>
        <w:tc>
          <w:tcPr>
            <w:tcW w:w="5465" w:type="dxa"/>
            <w:tcBorders>
              <w:top w:val="nil"/>
              <w:left w:val="nil"/>
              <w:bottom w:val="single" w:sz="4" w:space="0" w:color="auto"/>
              <w:right w:val="single" w:sz="4" w:space="0" w:color="auto"/>
            </w:tcBorders>
            <w:shd w:val="clear" w:color="000000" w:fill="E7E6E6"/>
            <w:noWrap/>
            <w:vAlign w:val="bottom"/>
            <w:hideMark/>
          </w:tcPr>
          <w:p w14:paraId="4A6CE15C"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Proyectos de infraestructura social de asistencia y seguridad social</w:t>
            </w:r>
          </w:p>
        </w:tc>
      </w:tr>
      <w:tr w:rsidR="00F33E52" w:rsidRPr="00B735F9" w14:paraId="2BF2C174" w14:textId="77777777" w:rsidTr="000637D1">
        <w:trPr>
          <w:trHeight w:val="85"/>
          <w:jc w:val="center"/>
        </w:trPr>
        <w:tc>
          <w:tcPr>
            <w:tcW w:w="1355" w:type="dxa"/>
            <w:tcBorders>
              <w:top w:val="nil"/>
              <w:left w:val="single" w:sz="4" w:space="0" w:color="auto"/>
              <w:bottom w:val="single" w:sz="4" w:space="0" w:color="auto"/>
              <w:right w:val="single" w:sz="4" w:space="0" w:color="auto"/>
            </w:tcBorders>
            <w:shd w:val="clear" w:color="000000" w:fill="E7E6E6"/>
            <w:noWrap/>
            <w:vAlign w:val="bottom"/>
            <w:hideMark/>
          </w:tcPr>
          <w:p w14:paraId="178D07A7"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000000" w:fill="E7E6E6"/>
            <w:noWrap/>
            <w:vAlign w:val="bottom"/>
            <w:hideMark/>
          </w:tcPr>
          <w:p w14:paraId="186B5E53"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000000" w:fill="E7E6E6"/>
            <w:noWrap/>
            <w:vAlign w:val="bottom"/>
            <w:hideMark/>
          </w:tcPr>
          <w:p w14:paraId="6A0E42A8"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K027 </w:t>
            </w:r>
          </w:p>
        </w:tc>
        <w:tc>
          <w:tcPr>
            <w:tcW w:w="5465" w:type="dxa"/>
            <w:tcBorders>
              <w:top w:val="nil"/>
              <w:left w:val="nil"/>
              <w:bottom w:val="single" w:sz="4" w:space="0" w:color="auto"/>
              <w:right w:val="single" w:sz="4" w:space="0" w:color="auto"/>
            </w:tcBorders>
            <w:shd w:val="clear" w:color="000000" w:fill="E7E6E6"/>
            <w:noWrap/>
            <w:vAlign w:val="bottom"/>
            <w:hideMark/>
          </w:tcPr>
          <w:p w14:paraId="40202330"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Mantenimiento de Infraestructura</w:t>
            </w:r>
          </w:p>
        </w:tc>
      </w:tr>
      <w:tr w:rsidR="00F33E52" w:rsidRPr="00B735F9" w14:paraId="4AA314C4" w14:textId="77777777" w:rsidTr="000637D1">
        <w:trPr>
          <w:trHeight w:val="174"/>
          <w:jc w:val="center"/>
        </w:trPr>
        <w:tc>
          <w:tcPr>
            <w:tcW w:w="1355" w:type="dxa"/>
            <w:tcBorders>
              <w:top w:val="nil"/>
              <w:left w:val="single" w:sz="4" w:space="0" w:color="auto"/>
              <w:bottom w:val="single" w:sz="4" w:space="0" w:color="auto"/>
              <w:right w:val="single" w:sz="4" w:space="0" w:color="auto"/>
            </w:tcBorders>
            <w:shd w:val="clear" w:color="000000" w:fill="E7E6E6"/>
            <w:noWrap/>
            <w:vAlign w:val="bottom"/>
            <w:hideMark/>
          </w:tcPr>
          <w:p w14:paraId="1AF450E4"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000000" w:fill="E7E6E6"/>
            <w:noWrap/>
            <w:vAlign w:val="bottom"/>
            <w:hideMark/>
          </w:tcPr>
          <w:p w14:paraId="29CFF4D3"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000000" w:fill="E7E6E6"/>
            <w:noWrap/>
            <w:vAlign w:val="bottom"/>
            <w:hideMark/>
          </w:tcPr>
          <w:p w14:paraId="29F00CC2"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K028 </w:t>
            </w:r>
          </w:p>
        </w:tc>
        <w:tc>
          <w:tcPr>
            <w:tcW w:w="5465" w:type="dxa"/>
            <w:tcBorders>
              <w:top w:val="nil"/>
              <w:left w:val="nil"/>
              <w:bottom w:val="single" w:sz="4" w:space="0" w:color="auto"/>
              <w:right w:val="single" w:sz="4" w:space="0" w:color="auto"/>
            </w:tcBorders>
            <w:shd w:val="clear" w:color="000000" w:fill="E7E6E6"/>
            <w:noWrap/>
            <w:vAlign w:val="bottom"/>
            <w:hideMark/>
          </w:tcPr>
          <w:p w14:paraId="79263A9A"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Estudios de pre-inversión</w:t>
            </w:r>
          </w:p>
        </w:tc>
      </w:tr>
      <w:tr w:rsidR="00F33E52" w:rsidRPr="00B735F9" w14:paraId="20BF3731" w14:textId="77777777" w:rsidTr="000637D1">
        <w:trPr>
          <w:trHeight w:val="134"/>
          <w:jc w:val="center"/>
        </w:trPr>
        <w:tc>
          <w:tcPr>
            <w:tcW w:w="1355" w:type="dxa"/>
            <w:tcBorders>
              <w:top w:val="nil"/>
              <w:left w:val="single" w:sz="4" w:space="0" w:color="auto"/>
              <w:bottom w:val="single" w:sz="4" w:space="0" w:color="auto"/>
              <w:right w:val="single" w:sz="4" w:space="0" w:color="auto"/>
            </w:tcBorders>
            <w:shd w:val="clear" w:color="000000" w:fill="E7E6E6"/>
            <w:noWrap/>
            <w:vAlign w:val="bottom"/>
            <w:hideMark/>
          </w:tcPr>
          <w:p w14:paraId="6D606F8D"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000000" w:fill="E7E6E6"/>
            <w:noWrap/>
            <w:vAlign w:val="bottom"/>
            <w:hideMark/>
          </w:tcPr>
          <w:p w14:paraId="27A477F3"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000000" w:fill="E7E6E6"/>
            <w:noWrap/>
            <w:vAlign w:val="bottom"/>
            <w:hideMark/>
          </w:tcPr>
          <w:p w14:paraId="6B9A6557"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K029</w:t>
            </w:r>
          </w:p>
        </w:tc>
        <w:tc>
          <w:tcPr>
            <w:tcW w:w="5465" w:type="dxa"/>
            <w:tcBorders>
              <w:top w:val="nil"/>
              <w:left w:val="nil"/>
              <w:bottom w:val="single" w:sz="4" w:space="0" w:color="auto"/>
              <w:right w:val="single" w:sz="4" w:space="0" w:color="auto"/>
            </w:tcBorders>
            <w:shd w:val="clear" w:color="000000" w:fill="E7E6E6"/>
            <w:noWrap/>
            <w:vAlign w:val="bottom"/>
            <w:hideMark/>
          </w:tcPr>
          <w:p w14:paraId="1D2EA010"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Programas de adquisiciones</w:t>
            </w:r>
          </w:p>
        </w:tc>
      </w:tr>
      <w:tr w:rsidR="00F33E52" w:rsidRPr="00B735F9" w14:paraId="6B930521" w14:textId="77777777" w:rsidTr="000637D1">
        <w:trPr>
          <w:trHeight w:val="93"/>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62B5212D"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2</w:t>
            </w:r>
          </w:p>
        </w:tc>
        <w:tc>
          <w:tcPr>
            <w:tcW w:w="680" w:type="dxa"/>
            <w:tcBorders>
              <w:top w:val="nil"/>
              <w:left w:val="nil"/>
              <w:bottom w:val="single" w:sz="4" w:space="0" w:color="auto"/>
              <w:right w:val="single" w:sz="4" w:space="0" w:color="auto"/>
            </w:tcBorders>
            <w:shd w:val="clear" w:color="auto" w:fill="auto"/>
            <w:noWrap/>
            <w:vAlign w:val="bottom"/>
            <w:hideMark/>
          </w:tcPr>
          <w:p w14:paraId="59C69509"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4</w:t>
            </w:r>
          </w:p>
        </w:tc>
        <w:tc>
          <w:tcPr>
            <w:tcW w:w="709" w:type="dxa"/>
            <w:tcBorders>
              <w:top w:val="nil"/>
              <w:left w:val="nil"/>
              <w:bottom w:val="single" w:sz="4" w:space="0" w:color="auto"/>
              <w:right w:val="single" w:sz="4" w:space="0" w:color="auto"/>
            </w:tcBorders>
            <w:shd w:val="clear" w:color="auto" w:fill="auto"/>
            <w:noWrap/>
            <w:vAlign w:val="bottom"/>
            <w:hideMark/>
          </w:tcPr>
          <w:p w14:paraId="3250645F"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M001 </w:t>
            </w:r>
          </w:p>
        </w:tc>
        <w:tc>
          <w:tcPr>
            <w:tcW w:w="5465" w:type="dxa"/>
            <w:tcBorders>
              <w:top w:val="nil"/>
              <w:left w:val="nil"/>
              <w:bottom w:val="single" w:sz="4" w:space="0" w:color="auto"/>
              <w:right w:val="single" w:sz="4" w:space="0" w:color="auto"/>
            </w:tcBorders>
            <w:shd w:val="clear" w:color="auto" w:fill="auto"/>
            <w:noWrap/>
            <w:vAlign w:val="bottom"/>
            <w:hideMark/>
          </w:tcPr>
          <w:p w14:paraId="51274BC7"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Actividades de apoyo administrativo</w:t>
            </w:r>
          </w:p>
        </w:tc>
      </w:tr>
      <w:tr w:rsidR="00F33E52" w:rsidRPr="00B735F9" w14:paraId="75841483" w14:textId="77777777" w:rsidTr="000637D1">
        <w:trPr>
          <w:trHeight w:val="56"/>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0238BC27" w14:textId="77777777" w:rsidR="00F33E52" w:rsidRPr="00B735F9" w:rsidRDefault="00F33E52" w:rsidP="00F33E52">
            <w:pPr>
              <w:spacing w:after="0" w:line="240" w:lineRule="auto"/>
              <w:jc w:val="right"/>
              <w:rPr>
                <w:rFonts w:eastAsia="Times New Roman" w:cs="Times New Roman"/>
                <w:b/>
                <w:bCs/>
                <w:sz w:val="18"/>
                <w:szCs w:val="18"/>
                <w:lang w:eastAsia="es-MX"/>
              </w:rPr>
            </w:pPr>
            <w:r w:rsidRPr="00B735F9">
              <w:rPr>
                <w:rFonts w:eastAsia="Times New Roman" w:cs="Times New Roman"/>
                <w:b/>
                <w:bCs/>
                <w:sz w:val="18"/>
                <w:szCs w:val="18"/>
                <w:lang w:eastAsia="es-MX"/>
              </w:rPr>
              <w:t>3</w:t>
            </w:r>
          </w:p>
        </w:tc>
        <w:tc>
          <w:tcPr>
            <w:tcW w:w="680" w:type="dxa"/>
            <w:tcBorders>
              <w:top w:val="nil"/>
              <w:left w:val="nil"/>
              <w:bottom w:val="single" w:sz="4" w:space="0" w:color="auto"/>
              <w:right w:val="single" w:sz="4" w:space="0" w:color="auto"/>
            </w:tcBorders>
            <w:shd w:val="clear" w:color="auto" w:fill="auto"/>
            <w:noWrap/>
            <w:vAlign w:val="bottom"/>
            <w:hideMark/>
          </w:tcPr>
          <w:p w14:paraId="5596CCB4" w14:textId="77777777" w:rsidR="00F33E52" w:rsidRPr="00B735F9" w:rsidRDefault="00F33E52" w:rsidP="00F33E52">
            <w:pPr>
              <w:spacing w:after="0" w:line="240" w:lineRule="auto"/>
              <w:rPr>
                <w:rFonts w:eastAsia="Times New Roman" w:cs="Times New Roman"/>
                <w:b/>
                <w:bCs/>
                <w:sz w:val="18"/>
                <w:szCs w:val="18"/>
                <w:lang w:eastAsia="es-MX"/>
              </w:rPr>
            </w:pPr>
            <w:r w:rsidRPr="00B735F9">
              <w:rPr>
                <w:rFonts w:eastAsia="Times New Roman" w:cs="Times New Roman"/>
                <w:b/>
                <w:bCs/>
                <w:sz w:val="18"/>
                <w:szCs w:val="18"/>
                <w:lang w:eastAsia="es-MX"/>
              </w:rPr>
              <w:t> </w:t>
            </w:r>
          </w:p>
        </w:tc>
        <w:tc>
          <w:tcPr>
            <w:tcW w:w="709" w:type="dxa"/>
            <w:tcBorders>
              <w:top w:val="nil"/>
              <w:left w:val="nil"/>
              <w:bottom w:val="single" w:sz="4" w:space="0" w:color="auto"/>
              <w:right w:val="single" w:sz="4" w:space="0" w:color="auto"/>
            </w:tcBorders>
            <w:shd w:val="clear" w:color="auto" w:fill="auto"/>
            <w:noWrap/>
            <w:vAlign w:val="bottom"/>
            <w:hideMark/>
          </w:tcPr>
          <w:p w14:paraId="1537F980" w14:textId="77777777" w:rsidR="00F33E52" w:rsidRPr="00B735F9" w:rsidRDefault="00F33E52" w:rsidP="00F33E52">
            <w:pPr>
              <w:spacing w:after="0" w:line="240" w:lineRule="auto"/>
              <w:jc w:val="right"/>
              <w:rPr>
                <w:rFonts w:eastAsia="Times New Roman" w:cs="Times New Roman"/>
                <w:b/>
                <w:bCs/>
                <w:sz w:val="18"/>
                <w:szCs w:val="18"/>
                <w:lang w:eastAsia="es-MX"/>
              </w:rPr>
            </w:pPr>
            <w:r w:rsidRPr="00B735F9">
              <w:rPr>
                <w:rFonts w:eastAsia="Times New Roman" w:cs="Times New Roman"/>
                <w:b/>
                <w:bCs/>
                <w:sz w:val="18"/>
                <w:szCs w:val="18"/>
                <w:lang w:eastAsia="es-MX"/>
              </w:rPr>
              <w:t> </w:t>
            </w:r>
          </w:p>
        </w:tc>
        <w:tc>
          <w:tcPr>
            <w:tcW w:w="5465" w:type="dxa"/>
            <w:tcBorders>
              <w:top w:val="nil"/>
              <w:left w:val="nil"/>
              <w:bottom w:val="single" w:sz="4" w:space="0" w:color="auto"/>
              <w:right w:val="single" w:sz="4" w:space="0" w:color="auto"/>
            </w:tcBorders>
            <w:shd w:val="clear" w:color="auto" w:fill="auto"/>
            <w:noWrap/>
            <w:vAlign w:val="bottom"/>
            <w:hideMark/>
          </w:tcPr>
          <w:p w14:paraId="1F6B6165" w14:textId="77777777" w:rsidR="00F33E52" w:rsidRPr="00B735F9" w:rsidRDefault="00F33E52" w:rsidP="00F33E52">
            <w:pPr>
              <w:spacing w:after="0" w:line="240" w:lineRule="auto"/>
              <w:rPr>
                <w:rFonts w:eastAsia="Times New Roman" w:cs="Times New Roman"/>
                <w:b/>
                <w:bCs/>
                <w:sz w:val="18"/>
                <w:szCs w:val="18"/>
                <w:lang w:eastAsia="es-MX"/>
              </w:rPr>
            </w:pPr>
            <w:r w:rsidRPr="00B735F9">
              <w:rPr>
                <w:rFonts w:eastAsia="Times New Roman" w:cs="Times New Roman"/>
                <w:b/>
                <w:bCs/>
                <w:sz w:val="18"/>
                <w:szCs w:val="18"/>
                <w:lang w:eastAsia="es-MX"/>
              </w:rPr>
              <w:t>Generación de Recursos para la Salud</w:t>
            </w:r>
          </w:p>
        </w:tc>
      </w:tr>
      <w:tr w:rsidR="00F33E52" w:rsidRPr="00B735F9" w14:paraId="30201322" w14:textId="77777777" w:rsidTr="000637D1">
        <w:trPr>
          <w:trHeight w:val="56"/>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6713E7F7"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3</w:t>
            </w:r>
          </w:p>
        </w:tc>
        <w:tc>
          <w:tcPr>
            <w:tcW w:w="680" w:type="dxa"/>
            <w:tcBorders>
              <w:top w:val="nil"/>
              <w:left w:val="nil"/>
              <w:bottom w:val="single" w:sz="4" w:space="0" w:color="auto"/>
              <w:right w:val="single" w:sz="4" w:space="0" w:color="auto"/>
            </w:tcBorders>
            <w:shd w:val="clear" w:color="auto" w:fill="auto"/>
            <w:noWrap/>
            <w:vAlign w:val="bottom"/>
            <w:hideMark/>
          </w:tcPr>
          <w:p w14:paraId="01B6CAAC"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5</w:t>
            </w:r>
          </w:p>
        </w:tc>
        <w:tc>
          <w:tcPr>
            <w:tcW w:w="709" w:type="dxa"/>
            <w:tcBorders>
              <w:top w:val="nil"/>
              <w:left w:val="nil"/>
              <w:bottom w:val="single" w:sz="4" w:space="0" w:color="auto"/>
              <w:right w:val="single" w:sz="4" w:space="0" w:color="auto"/>
            </w:tcBorders>
            <w:shd w:val="clear" w:color="auto" w:fill="auto"/>
            <w:noWrap/>
            <w:vAlign w:val="bottom"/>
            <w:hideMark/>
          </w:tcPr>
          <w:p w14:paraId="5C89D717"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w:t>
            </w:r>
          </w:p>
        </w:tc>
        <w:tc>
          <w:tcPr>
            <w:tcW w:w="5465" w:type="dxa"/>
            <w:tcBorders>
              <w:top w:val="nil"/>
              <w:left w:val="nil"/>
              <w:bottom w:val="single" w:sz="4" w:space="0" w:color="auto"/>
              <w:right w:val="single" w:sz="4" w:space="0" w:color="auto"/>
            </w:tcBorders>
            <w:shd w:val="clear" w:color="auto" w:fill="auto"/>
            <w:noWrap/>
            <w:vAlign w:val="bottom"/>
            <w:hideMark/>
          </w:tcPr>
          <w:p w14:paraId="2F0D6673"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Servicios de incorporación y recaudación</w:t>
            </w:r>
          </w:p>
        </w:tc>
      </w:tr>
      <w:tr w:rsidR="00F33E52" w:rsidRPr="00B735F9" w14:paraId="20C776DD" w14:textId="77777777" w:rsidTr="000637D1">
        <w:trPr>
          <w:trHeight w:val="144"/>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598AD285"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3</w:t>
            </w:r>
          </w:p>
        </w:tc>
        <w:tc>
          <w:tcPr>
            <w:tcW w:w="680" w:type="dxa"/>
            <w:tcBorders>
              <w:top w:val="nil"/>
              <w:left w:val="nil"/>
              <w:bottom w:val="single" w:sz="4" w:space="0" w:color="auto"/>
              <w:right w:val="single" w:sz="4" w:space="0" w:color="auto"/>
            </w:tcBorders>
            <w:shd w:val="clear" w:color="auto" w:fill="auto"/>
            <w:noWrap/>
            <w:vAlign w:val="bottom"/>
            <w:hideMark/>
          </w:tcPr>
          <w:p w14:paraId="3DBB29FC"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5</w:t>
            </w:r>
          </w:p>
        </w:tc>
        <w:tc>
          <w:tcPr>
            <w:tcW w:w="709" w:type="dxa"/>
            <w:tcBorders>
              <w:top w:val="nil"/>
              <w:left w:val="nil"/>
              <w:bottom w:val="single" w:sz="4" w:space="0" w:color="auto"/>
              <w:right w:val="single" w:sz="4" w:space="0" w:color="auto"/>
            </w:tcBorders>
            <w:shd w:val="clear" w:color="auto" w:fill="auto"/>
            <w:noWrap/>
            <w:vAlign w:val="bottom"/>
            <w:hideMark/>
          </w:tcPr>
          <w:p w14:paraId="50467114"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E006  </w:t>
            </w:r>
          </w:p>
        </w:tc>
        <w:tc>
          <w:tcPr>
            <w:tcW w:w="5465" w:type="dxa"/>
            <w:tcBorders>
              <w:top w:val="nil"/>
              <w:left w:val="nil"/>
              <w:bottom w:val="single" w:sz="4" w:space="0" w:color="auto"/>
              <w:right w:val="single" w:sz="4" w:space="0" w:color="auto"/>
            </w:tcBorders>
            <w:shd w:val="clear" w:color="auto" w:fill="auto"/>
            <w:noWrap/>
            <w:vAlign w:val="bottom"/>
            <w:hideMark/>
          </w:tcPr>
          <w:p w14:paraId="396CDF83"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Recaudación de ingresos obrero patronales</w:t>
            </w:r>
          </w:p>
        </w:tc>
      </w:tr>
      <w:tr w:rsidR="00F33E52" w:rsidRPr="00B735F9" w14:paraId="0350634B" w14:textId="77777777" w:rsidTr="000637D1">
        <w:trPr>
          <w:trHeight w:val="56"/>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1F27C0B2"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3</w:t>
            </w:r>
          </w:p>
        </w:tc>
        <w:tc>
          <w:tcPr>
            <w:tcW w:w="680" w:type="dxa"/>
            <w:tcBorders>
              <w:top w:val="nil"/>
              <w:left w:val="nil"/>
              <w:bottom w:val="single" w:sz="4" w:space="0" w:color="auto"/>
              <w:right w:val="single" w:sz="4" w:space="0" w:color="auto"/>
            </w:tcBorders>
            <w:shd w:val="clear" w:color="auto" w:fill="auto"/>
            <w:noWrap/>
            <w:vAlign w:val="bottom"/>
            <w:hideMark/>
          </w:tcPr>
          <w:p w14:paraId="53184048"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5</w:t>
            </w:r>
          </w:p>
        </w:tc>
        <w:tc>
          <w:tcPr>
            <w:tcW w:w="709" w:type="dxa"/>
            <w:tcBorders>
              <w:top w:val="nil"/>
              <w:left w:val="nil"/>
              <w:bottom w:val="single" w:sz="4" w:space="0" w:color="auto"/>
              <w:right w:val="single" w:sz="4" w:space="0" w:color="auto"/>
            </w:tcBorders>
            <w:shd w:val="clear" w:color="auto" w:fill="auto"/>
            <w:noWrap/>
            <w:vAlign w:val="bottom"/>
            <w:hideMark/>
          </w:tcPr>
          <w:p w14:paraId="6466FF44" w14:textId="77777777" w:rsidR="00F33E52" w:rsidRPr="00B735F9" w:rsidRDefault="00F33E52" w:rsidP="00F33E52">
            <w:pPr>
              <w:spacing w:after="0" w:line="240" w:lineRule="auto"/>
              <w:jc w:val="right"/>
              <w:rPr>
                <w:rFonts w:eastAsia="Times New Roman" w:cs="Times New Roman"/>
                <w:sz w:val="18"/>
                <w:szCs w:val="18"/>
                <w:lang w:eastAsia="es-MX"/>
              </w:rPr>
            </w:pPr>
            <w:r w:rsidRPr="00B735F9">
              <w:rPr>
                <w:rFonts w:eastAsia="Times New Roman" w:cs="Times New Roman"/>
                <w:sz w:val="18"/>
                <w:szCs w:val="18"/>
                <w:lang w:eastAsia="es-MX"/>
              </w:rPr>
              <w:t xml:space="preserve">M001 </w:t>
            </w:r>
          </w:p>
        </w:tc>
        <w:tc>
          <w:tcPr>
            <w:tcW w:w="5465" w:type="dxa"/>
            <w:tcBorders>
              <w:top w:val="nil"/>
              <w:left w:val="nil"/>
              <w:bottom w:val="single" w:sz="4" w:space="0" w:color="auto"/>
              <w:right w:val="single" w:sz="4" w:space="0" w:color="auto"/>
            </w:tcBorders>
            <w:shd w:val="clear" w:color="auto" w:fill="auto"/>
            <w:noWrap/>
            <w:vAlign w:val="bottom"/>
            <w:hideMark/>
          </w:tcPr>
          <w:p w14:paraId="5E5BD03B" w14:textId="77777777" w:rsidR="00F33E52" w:rsidRPr="00B735F9" w:rsidRDefault="00F33E52" w:rsidP="00F33E52">
            <w:pPr>
              <w:spacing w:after="0" w:line="240" w:lineRule="auto"/>
              <w:rPr>
                <w:rFonts w:eastAsia="Times New Roman" w:cs="Times New Roman"/>
                <w:sz w:val="18"/>
                <w:szCs w:val="18"/>
                <w:lang w:eastAsia="es-MX"/>
              </w:rPr>
            </w:pPr>
            <w:r w:rsidRPr="00B735F9">
              <w:rPr>
                <w:rFonts w:eastAsia="Times New Roman" w:cs="Times New Roman"/>
                <w:sz w:val="18"/>
                <w:szCs w:val="18"/>
                <w:lang w:eastAsia="es-MX"/>
              </w:rPr>
              <w:t>Actividades de apoyo administrativo</w:t>
            </w:r>
          </w:p>
        </w:tc>
      </w:tr>
    </w:tbl>
    <w:p w14:paraId="6EE7A37C" w14:textId="77777777" w:rsidR="006A3376" w:rsidRPr="00FF17B5" w:rsidRDefault="006A3376" w:rsidP="00B0083E">
      <w:pPr>
        <w:jc w:val="both"/>
      </w:pPr>
    </w:p>
    <w:p w14:paraId="1F8A420E" w14:textId="77777777" w:rsidR="00153BDF" w:rsidRPr="00FF17B5" w:rsidRDefault="00153BDF" w:rsidP="00B0083E">
      <w:pPr>
        <w:jc w:val="both"/>
        <w:rPr>
          <w:b/>
        </w:rPr>
      </w:pPr>
    </w:p>
    <w:p w14:paraId="4777CA4D" w14:textId="031B92CA" w:rsidR="00D760A2" w:rsidRPr="00B735F9" w:rsidRDefault="005D556C" w:rsidP="005D556C">
      <w:pPr>
        <w:jc w:val="both"/>
        <w:rPr>
          <w:b/>
          <w:color w:val="621132" w:themeColor="text2"/>
        </w:rPr>
      </w:pPr>
      <w:r w:rsidRPr="00B735F9">
        <w:rPr>
          <w:b/>
          <w:color w:val="621132" w:themeColor="text2"/>
        </w:rPr>
        <w:t>II.1 Integración del Clasificador por Actividad Institucional en el Archivo de Carga</w:t>
      </w:r>
      <w:r w:rsidR="00FA6866" w:rsidRPr="00B735F9">
        <w:rPr>
          <w:b/>
          <w:color w:val="621132" w:themeColor="text2"/>
        </w:rPr>
        <w:t xml:space="preserve"> (ISS</w:t>
      </w:r>
      <w:r w:rsidRPr="00B735F9">
        <w:rPr>
          <w:b/>
          <w:color w:val="621132" w:themeColor="text2"/>
        </w:rPr>
        <w:t>).</w:t>
      </w:r>
    </w:p>
    <w:p w14:paraId="7178B0D9" w14:textId="093A5CEE" w:rsidR="00A52D0B" w:rsidRPr="00FF17B5" w:rsidRDefault="00A52D0B" w:rsidP="00A52D0B">
      <w:pPr>
        <w:jc w:val="both"/>
      </w:pPr>
      <w:r w:rsidRPr="00FF17B5">
        <w:t xml:space="preserve">A partir de la columna F y hasta la M de </w:t>
      </w:r>
      <w:r w:rsidR="009322DA" w:rsidRPr="00FF17B5">
        <w:t>la</w:t>
      </w:r>
      <w:r w:rsidRPr="00FF17B5">
        <w:t xml:space="preserve"> matriz de gasto, corresponde</w:t>
      </w:r>
      <w:r w:rsidR="009322DA" w:rsidRPr="00FF17B5">
        <w:t>n</w:t>
      </w:r>
      <w:r w:rsidRPr="00FF17B5">
        <w:t xml:space="preserve"> al Clasificador por Actividad Institucional (CAI) y es aplicable para todos los proveedores de información, quienes ocupar</w:t>
      </w:r>
      <w:r w:rsidR="00B735F9">
        <w:t>á</w:t>
      </w:r>
      <w:r w:rsidRPr="00FF17B5">
        <w:t xml:space="preserve">n o no ciertas columnas, dependiendo de su estructura programática particular, los casos específicos serán descritos a continuación. </w:t>
      </w:r>
    </w:p>
    <w:p w14:paraId="7A1B04FF" w14:textId="77777777" w:rsidR="00F61078" w:rsidRPr="00FF17B5" w:rsidRDefault="00A52D0B" w:rsidP="00A52D0B">
      <w:pPr>
        <w:jc w:val="both"/>
      </w:pPr>
      <w:r w:rsidRPr="00FF17B5">
        <w:t>La columna F (</w:t>
      </w:r>
      <w:proofErr w:type="spellStart"/>
      <w:r w:rsidRPr="00FF17B5">
        <w:t>Cve_Subfunción</w:t>
      </w:r>
      <w:proofErr w:type="spellEnd"/>
      <w:r w:rsidRPr="00FF17B5">
        <w:t xml:space="preserve">) </w:t>
      </w:r>
      <w:r w:rsidR="008F7996" w:rsidRPr="00FF17B5">
        <w:t>se refiere</w:t>
      </w:r>
      <w:r w:rsidRPr="00FF17B5">
        <w:t xml:space="preserve"> a la clave de la subfunción, para cada proveedor corresponde una estructura del clasificador específica, por ejemplo, para los Servicios Estatales de Salud aplican 3</w:t>
      </w:r>
      <w:r w:rsidR="008F7996" w:rsidRPr="00FF17B5">
        <w:t xml:space="preserve"> subfunciones y para el IMSS 2 y</w:t>
      </w:r>
      <w:r w:rsidRPr="00FF17B5">
        <w:t xml:space="preserve"> son las aut</w:t>
      </w:r>
      <w:r w:rsidR="00F61078" w:rsidRPr="00FF17B5">
        <w:t>orizadas para el ejercicio 2018</w:t>
      </w:r>
      <w:r w:rsidR="008F7996" w:rsidRPr="00FF17B5">
        <w:t>.</w:t>
      </w:r>
    </w:p>
    <w:p w14:paraId="28E175C9" w14:textId="799B9196" w:rsidR="008F7996" w:rsidRPr="00FF17B5" w:rsidRDefault="008F7996" w:rsidP="00A52D0B">
      <w:pPr>
        <w:jc w:val="both"/>
      </w:pPr>
      <w:r w:rsidRPr="00FF17B5">
        <w:t>En la</w:t>
      </w:r>
      <w:r w:rsidR="00A52D0B" w:rsidRPr="00FF17B5">
        <w:t xml:space="preserve"> columna G (Cve_AI) se </w:t>
      </w:r>
      <w:r w:rsidRPr="00FF17B5">
        <w:t xml:space="preserve">registrarán </w:t>
      </w:r>
      <w:r w:rsidR="00A52D0B" w:rsidRPr="00FF17B5">
        <w:t>a las claves de la Actividad Institucional; las columnas H e I,</w:t>
      </w:r>
      <w:r w:rsidRPr="00FF17B5">
        <w:t xml:space="preserve"> para el caso de las Instituciones de Seguridad Social</w:t>
      </w:r>
      <w:r w:rsidR="00A52D0B" w:rsidRPr="00FF17B5">
        <w:t xml:space="preserve"> no serán requisitadas; la columna J (</w:t>
      </w:r>
      <w:proofErr w:type="spellStart"/>
      <w:r w:rsidR="00A52D0B" w:rsidRPr="00FF17B5">
        <w:t>Cve_PP</w:t>
      </w:r>
      <w:proofErr w:type="spellEnd"/>
      <w:r w:rsidR="00A52D0B" w:rsidRPr="00FF17B5">
        <w:t>) será la que albergue las claves de los programas presupuestarios en los que se ejercen los recursos de las instituciones, y por último en la columna K irán las descripciones de estos programas. Las siguientes columnas L y M tampoco aplican para la estructura programática de las Instituciones de Seguridad social (véase el catálogo en el Cuadro No 3).</w:t>
      </w:r>
    </w:p>
    <w:p w14:paraId="5D06B29B" w14:textId="11DBEEDF" w:rsidR="004F6CC7" w:rsidRPr="00FF17B5" w:rsidRDefault="004F6CC7" w:rsidP="004F6CC7">
      <w:pPr>
        <w:jc w:val="both"/>
      </w:pPr>
      <w:r w:rsidRPr="00FF17B5">
        <w:t xml:space="preserve">Es importante tomar en cuenta, que al momento de requisitar la información por actividad institucional, también debe haber referencia espacial y temporal en las columnas </w:t>
      </w:r>
      <w:r w:rsidRPr="00FF17B5">
        <w:lastRenderedPageBreak/>
        <w:t xml:space="preserve">correspondientes (Ver </w:t>
      </w:r>
      <w:r w:rsidR="009A0A34" w:rsidRPr="009A0A34">
        <w:t>1. Manual_Codificación_EspacioTemporal_ISS-2019</w:t>
      </w:r>
      <w:r w:rsidRPr="00FF17B5">
        <w:t>) así como de Nombre de Unidad y CLUE, ya que se trata de columnas "ancla" que identifican en que unidades se ejerce el recurso y de donde proviene.</w:t>
      </w:r>
    </w:p>
    <w:p w14:paraId="4101180E" w14:textId="1C13A681" w:rsidR="006A3376" w:rsidRPr="00FF17B5" w:rsidRDefault="004F6CC7" w:rsidP="004F6CC7">
      <w:pPr>
        <w:jc w:val="both"/>
        <w:rPr>
          <w:b/>
        </w:rPr>
      </w:pPr>
      <w:r w:rsidRPr="00FF17B5">
        <w:t>Como se puede observar en la Figura No 1, las instituciones de Seguridad Social sólo ocuparan las columnas para las claves de subfunción (</w:t>
      </w:r>
      <w:proofErr w:type="spellStart"/>
      <w:r w:rsidRPr="00FF17B5">
        <w:t>Cve_Subfunción</w:t>
      </w:r>
      <w:proofErr w:type="spellEnd"/>
      <w:r w:rsidRPr="00FF17B5">
        <w:t>), Actividad Institucional (</w:t>
      </w:r>
      <w:proofErr w:type="spellStart"/>
      <w:r w:rsidRPr="00FF17B5">
        <w:t>Cve_AI</w:t>
      </w:r>
      <w:proofErr w:type="spellEnd"/>
      <w:r w:rsidRPr="00FF17B5">
        <w:t>), Clave del programa presupuestario (</w:t>
      </w:r>
      <w:proofErr w:type="spellStart"/>
      <w:r w:rsidRPr="00FF17B5">
        <w:t>Cve_PP</w:t>
      </w:r>
      <w:proofErr w:type="spellEnd"/>
      <w:r w:rsidRPr="00FF17B5">
        <w:t>) y la descripción del programa presupuestario.</w:t>
      </w:r>
    </w:p>
    <w:p w14:paraId="6204B962" w14:textId="77777777" w:rsidR="006A3376" w:rsidRPr="00FF17B5" w:rsidRDefault="006A3376" w:rsidP="00B0083E">
      <w:pPr>
        <w:jc w:val="both"/>
        <w:rPr>
          <w:b/>
        </w:rPr>
      </w:pPr>
    </w:p>
    <w:p w14:paraId="08988EDC" w14:textId="036AA605" w:rsidR="006A3376" w:rsidRPr="009A0A34" w:rsidRDefault="006A30FB" w:rsidP="0044725E">
      <w:pPr>
        <w:jc w:val="center"/>
        <w:rPr>
          <w:b/>
          <w:color w:val="B8985B" w:themeColor="accent5" w:themeShade="BF"/>
        </w:rPr>
      </w:pPr>
      <w:r w:rsidRPr="009A0A34">
        <w:rPr>
          <w:b/>
          <w:color w:val="B8985B" w:themeColor="accent5" w:themeShade="BF"/>
        </w:rPr>
        <w:t>Figura No 1: Integración del Clasificador por Actividad Institucional del</w:t>
      </w:r>
      <w:r w:rsidR="0044725E" w:rsidRPr="009A0A34">
        <w:rPr>
          <w:b/>
          <w:color w:val="B8985B" w:themeColor="accent5" w:themeShade="BF"/>
        </w:rPr>
        <w:t xml:space="preserve"> Instituto Mexicano del Seguro Social</w:t>
      </w:r>
    </w:p>
    <w:p w14:paraId="124B9368" w14:textId="183B4985" w:rsidR="00114274" w:rsidRPr="00FF17B5" w:rsidRDefault="009A0A34" w:rsidP="00B0083E">
      <w:pPr>
        <w:jc w:val="both"/>
        <w:rPr>
          <w:b/>
        </w:rPr>
      </w:pPr>
      <w:r w:rsidRPr="00FF17B5">
        <w:rPr>
          <w:b/>
          <w:noProof/>
          <w:lang w:eastAsia="es-MX"/>
        </w:rPr>
        <mc:AlternateContent>
          <mc:Choice Requires="wps">
            <w:drawing>
              <wp:anchor distT="0" distB="0" distL="114300" distR="114300" simplePos="0" relativeHeight="251680768" behindDoc="0" locked="0" layoutInCell="1" allowOverlap="1" wp14:anchorId="7AEAEB77" wp14:editId="3C1C52C7">
                <wp:simplePos x="0" y="0"/>
                <wp:positionH relativeFrom="column">
                  <wp:posOffset>2737485</wp:posOffset>
                </wp:positionH>
                <wp:positionV relativeFrom="paragraph">
                  <wp:posOffset>191135</wp:posOffset>
                </wp:positionV>
                <wp:extent cx="576580" cy="506730"/>
                <wp:effectExtent l="0" t="0" r="13970" b="26670"/>
                <wp:wrapNone/>
                <wp:docPr id="16" name="Cuadro de texto 16"/>
                <wp:cNvGraphicFramePr/>
                <a:graphic xmlns:a="http://schemas.openxmlformats.org/drawingml/2006/main">
                  <a:graphicData uri="http://schemas.microsoft.com/office/word/2010/wordprocessingShape">
                    <wps:wsp>
                      <wps:cNvSpPr txBox="1"/>
                      <wps:spPr>
                        <a:xfrm>
                          <a:off x="0" y="0"/>
                          <a:ext cx="576580" cy="506730"/>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09DEA081" w14:textId="30F77864" w:rsidR="0089029A" w:rsidRPr="009A0A34" w:rsidRDefault="004F6CC7" w:rsidP="004F6CC7">
                            <w:pPr>
                              <w:jc w:val="center"/>
                              <w:rPr>
                                <w:rFonts w:ascii="Soberana Sans" w:hAnsi="Soberana Sans"/>
                                <w:color w:val="9D2449" w:themeColor="accent2"/>
                                <w:sz w:val="12"/>
                              </w:rPr>
                            </w:pPr>
                            <w:r w:rsidRPr="009A0A34">
                              <w:rPr>
                                <w:rFonts w:ascii="Soberana Sans" w:hAnsi="Soberana Sans"/>
                                <w:color w:val="9D2449" w:themeColor="accent2"/>
                                <w:sz w:val="12"/>
                              </w:rPr>
                              <w:t>Clave del Programa presupuestario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AEB77" id="Cuadro de texto 16" o:spid="_x0000_s1027" type="#_x0000_t202" style="position:absolute;left:0;text-align:left;margin-left:215.55pt;margin-top:15.05pt;width:45.4pt;height:39.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" fillcolor="white [3201]" strokecolor="#9d2449 [3205]" strokeweight=".5pt">
                <v:textbox>
                  <w:txbxContent>
                    <w:p w14:paraId="09DEA081" w14:textId="30F77864" w:rsidR="0089029A" w:rsidRPr="009A0A34" w:rsidRDefault="004F6CC7" w:rsidP="004F6CC7">
                      <w:pPr>
                        <w:jc w:val="center"/>
                        <w:rPr>
                          <w:rFonts w:ascii="Soberana Sans" w:hAnsi="Soberana Sans"/>
                          <w:color w:val="9D2449" w:themeColor="accent2"/>
                          <w:sz w:val="12"/>
                        </w:rPr>
                      </w:pPr>
                      <w:r w:rsidRPr="009A0A34">
                        <w:rPr>
                          <w:rFonts w:ascii="Soberana Sans" w:hAnsi="Soberana Sans"/>
                          <w:color w:val="9D2449" w:themeColor="accent2"/>
                          <w:sz w:val="12"/>
                        </w:rPr>
                        <w:t>Clave del Programa presupuestario</w:t>
                      </w:r>
                    </w:p>
                  </w:txbxContent>
                </v:textbox>
              </v:shape>
            </w:pict>
          </mc:Fallback>
        </mc:AlternateContent>
      </w:r>
      <w:r w:rsidRPr="00FF17B5">
        <w:rPr>
          <w:b/>
          <w:noProof/>
          <w:lang w:eastAsia="es-MX"/>
        </w:rPr>
        <mc:AlternateContent>
          <mc:Choice Requires="wps">
            <w:drawing>
              <wp:anchor distT="0" distB="0" distL="114300" distR="114300" simplePos="0" relativeHeight="251678720" behindDoc="0" locked="0" layoutInCell="1" allowOverlap="1" wp14:anchorId="32C9FEE5" wp14:editId="5F362AFF">
                <wp:simplePos x="0" y="0"/>
                <wp:positionH relativeFrom="margin">
                  <wp:posOffset>314325</wp:posOffset>
                </wp:positionH>
                <wp:positionV relativeFrom="paragraph">
                  <wp:posOffset>171450</wp:posOffset>
                </wp:positionV>
                <wp:extent cx="866775" cy="531495"/>
                <wp:effectExtent l="0" t="0" r="28575" b="20955"/>
                <wp:wrapNone/>
                <wp:docPr id="14" name="Cuadro de texto 14"/>
                <wp:cNvGraphicFramePr/>
                <a:graphic xmlns:a="http://schemas.openxmlformats.org/drawingml/2006/main">
                  <a:graphicData uri="http://schemas.microsoft.com/office/word/2010/wordprocessingShape">
                    <wps:wsp>
                      <wps:cNvSpPr txBox="1"/>
                      <wps:spPr>
                        <a:xfrm>
                          <a:off x="0" y="0"/>
                          <a:ext cx="866775" cy="531495"/>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306CE02D" w14:textId="2755C0F7" w:rsidR="0089029A" w:rsidRPr="009A0A34" w:rsidRDefault="004F6CC7" w:rsidP="004F6CC7">
                            <w:pPr>
                              <w:jc w:val="center"/>
                              <w:rPr>
                                <w:rFonts w:ascii="Soberana Sans" w:hAnsi="Soberana Sans"/>
                                <w:color w:val="9D2449" w:themeColor="accent2"/>
                                <w:sz w:val="13"/>
                                <w:szCs w:val="13"/>
                              </w:rPr>
                            </w:pPr>
                            <w:r w:rsidRPr="009A0A34">
                              <w:rPr>
                                <w:rFonts w:ascii="Soberana Sans" w:hAnsi="Soberana Sans"/>
                                <w:color w:val="9D2449" w:themeColor="accent2"/>
                                <w:sz w:val="13"/>
                                <w:szCs w:val="13"/>
                              </w:rPr>
                              <w:t>Prestación de servicios de salud a la persona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9FEE5" id="Cuadro de texto 14" o:spid="_x0000_s1028" type="#_x0000_t202" style="position:absolute;left:0;text-align:left;margin-left:24.75pt;margin-top:13.5pt;width:68.25pt;height:41.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" fillcolor="white [3201]" strokecolor="#9d2449 [3205]" strokeweight=".5pt">
                <v:textbox>
                  <w:txbxContent>
                    <w:p w14:paraId="306CE02D" w14:textId="2755C0F7" w:rsidR="0089029A" w:rsidRPr="009A0A34" w:rsidRDefault="004F6CC7" w:rsidP="004F6CC7">
                      <w:pPr>
                        <w:jc w:val="center"/>
                        <w:rPr>
                          <w:rFonts w:ascii="Soberana Sans" w:hAnsi="Soberana Sans"/>
                          <w:color w:val="9D2449" w:themeColor="accent2"/>
                          <w:sz w:val="13"/>
                          <w:szCs w:val="13"/>
                        </w:rPr>
                      </w:pPr>
                      <w:r w:rsidRPr="009A0A34">
                        <w:rPr>
                          <w:rFonts w:ascii="Soberana Sans" w:hAnsi="Soberana Sans"/>
                          <w:color w:val="9D2449" w:themeColor="accent2"/>
                          <w:sz w:val="13"/>
                          <w:szCs w:val="13"/>
                        </w:rPr>
                        <w:t>Prestación de servicios de salud a la persona</w:t>
                      </w:r>
                    </w:p>
                  </w:txbxContent>
                </v:textbox>
                <w10:wrap anchorx="margin"/>
              </v:shape>
            </w:pict>
          </mc:Fallback>
        </mc:AlternateContent>
      </w:r>
      <w:r w:rsidRPr="00FF17B5">
        <w:rPr>
          <w:b/>
          <w:noProof/>
          <w:lang w:eastAsia="es-MX"/>
        </w:rPr>
        <mc:AlternateContent>
          <mc:Choice Requires="wps">
            <w:drawing>
              <wp:anchor distT="0" distB="0" distL="114300" distR="114300" simplePos="0" relativeHeight="251681792" behindDoc="0" locked="0" layoutInCell="1" allowOverlap="1" wp14:anchorId="77FFDAD9" wp14:editId="71F1AAE6">
                <wp:simplePos x="0" y="0"/>
                <wp:positionH relativeFrom="margin">
                  <wp:posOffset>3356610</wp:posOffset>
                </wp:positionH>
                <wp:positionV relativeFrom="paragraph">
                  <wp:posOffset>181610</wp:posOffset>
                </wp:positionV>
                <wp:extent cx="2114550" cy="518160"/>
                <wp:effectExtent l="0" t="0" r="19050" b="15240"/>
                <wp:wrapNone/>
                <wp:docPr id="17" name="Cuadro de texto 17"/>
                <wp:cNvGraphicFramePr/>
                <a:graphic xmlns:a="http://schemas.openxmlformats.org/drawingml/2006/main">
                  <a:graphicData uri="http://schemas.microsoft.com/office/word/2010/wordprocessingShape">
                    <wps:wsp>
                      <wps:cNvSpPr txBox="1"/>
                      <wps:spPr>
                        <a:xfrm>
                          <a:off x="0" y="0"/>
                          <a:ext cx="2114550" cy="518160"/>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684478A7" w14:textId="379C6B69" w:rsidR="0089029A" w:rsidRPr="009A0A34" w:rsidRDefault="004F6CC7" w:rsidP="004F6CC7">
                            <w:pPr>
                              <w:jc w:val="center"/>
                              <w:rPr>
                                <w:rFonts w:ascii="Soberana Sans" w:hAnsi="Soberana Sans"/>
                                <w:color w:val="9D2449" w:themeColor="accent2"/>
                                <w:sz w:val="20"/>
                              </w:rPr>
                            </w:pPr>
                            <w:r w:rsidRPr="009A0A34">
                              <w:rPr>
                                <w:rFonts w:ascii="Soberana Sans" w:hAnsi="Soberana Sans"/>
                                <w:color w:val="9D2449" w:themeColor="accent2"/>
                                <w:sz w:val="20"/>
                              </w:rPr>
                              <w:t>Descripción programa del presupuestario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FDAD9" id="Cuadro de texto 17" o:spid="_x0000_s1029" type="#_x0000_t202" style="position:absolute;left:0;text-align:left;margin-left:264.3pt;margin-top:14.3pt;width:166.5pt;height:40.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" fillcolor="white [3201]" strokecolor="#9d2449 [3205]" strokeweight=".5pt">
                <v:textbox>
                  <w:txbxContent>
                    <w:p w14:paraId="684478A7" w14:textId="379C6B69" w:rsidR="0089029A" w:rsidRPr="009A0A34" w:rsidRDefault="004F6CC7" w:rsidP="004F6CC7">
                      <w:pPr>
                        <w:jc w:val="center"/>
                        <w:rPr>
                          <w:rFonts w:ascii="Soberana Sans" w:hAnsi="Soberana Sans"/>
                          <w:color w:val="9D2449" w:themeColor="accent2"/>
                          <w:sz w:val="20"/>
                        </w:rPr>
                      </w:pPr>
                      <w:r w:rsidRPr="009A0A34">
                        <w:rPr>
                          <w:rFonts w:ascii="Soberana Sans" w:hAnsi="Soberana Sans"/>
                          <w:color w:val="9D2449" w:themeColor="accent2"/>
                          <w:sz w:val="20"/>
                        </w:rPr>
                        <w:t>Descripción programa del presupuestario</w:t>
                      </w:r>
                    </w:p>
                  </w:txbxContent>
                </v:textbox>
                <w10:wrap anchorx="margin"/>
              </v:shape>
            </w:pict>
          </mc:Fallback>
        </mc:AlternateContent>
      </w:r>
      <w:r w:rsidRPr="00FF17B5">
        <w:rPr>
          <w:b/>
          <w:noProof/>
          <w:lang w:eastAsia="es-MX"/>
        </w:rPr>
        <mc:AlternateContent>
          <mc:Choice Requires="wps">
            <w:drawing>
              <wp:anchor distT="0" distB="0" distL="114300" distR="114300" simplePos="0" relativeHeight="251679744" behindDoc="0" locked="0" layoutInCell="1" allowOverlap="1" wp14:anchorId="4C68201B" wp14:editId="22B1ECB4">
                <wp:simplePos x="0" y="0"/>
                <wp:positionH relativeFrom="column">
                  <wp:posOffset>1202055</wp:posOffset>
                </wp:positionH>
                <wp:positionV relativeFrom="paragraph">
                  <wp:posOffset>168275</wp:posOffset>
                </wp:positionV>
                <wp:extent cx="599440" cy="533400"/>
                <wp:effectExtent l="0" t="0" r="10160" b="19050"/>
                <wp:wrapNone/>
                <wp:docPr id="15" name="Cuadro de texto 15"/>
                <wp:cNvGraphicFramePr/>
                <a:graphic xmlns:a="http://schemas.openxmlformats.org/drawingml/2006/main">
                  <a:graphicData uri="http://schemas.microsoft.com/office/word/2010/wordprocessingShape">
                    <wps:wsp>
                      <wps:cNvSpPr txBox="1"/>
                      <wps:spPr>
                        <a:xfrm>
                          <a:off x="0" y="0"/>
                          <a:ext cx="599440" cy="533400"/>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34C6CD09" w14:textId="0B99A572" w:rsidR="0089029A" w:rsidRPr="009A0A34" w:rsidRDefault="004F6CC7" w:rsidP="004F6CC7">
                            <w:pPr>
                              <w:jc w:val="center"/>
                              <w:rPr>
                                <w:rFonts w:ascii="Soberana Sans" w:hAnsi="Soberana Sans"/>
                                <w:color w:val="9D2449" w:themeColor="accent2"/>
                                <w:sz w:val="12"/>
                              </w:rPr>
                            </w:pPr>
                            <w:r w:rsidRPr="009A0A34">
                              <w:rPr>
                                <w:rFonts w:ascii="Soberana Sans" w:hAnsi="Soberana Sans"/>
                                <w:color w:val="9D2449" w:themeColor="accent2"/>
                                <w:sz w:val="12"/>
                              </w:rPr>
                              <w:t>Eficacia en la atención médica preventiva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8201B" id="Cuadro de texto 15" o:spid="_x0000_s1030" type="#_x0000_t202" style="position:absolute;left:0;text-align:left;margin-left:94.65pt;margin-top:13.25pt;width:47.2pt;height: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" fillcolor="white [3201]" strokecolor="#9d2449 [3205]" strokeweight=".5pt">
                <v:textbox>
                  <w:txbxContent>
                    <w:p w14:paraId="34C6CD09" w14:textId="0B99A572" w:rsidR="0089029A" w:rsidRPr="009A0A34" w:rsidRDefault="004F6CC7" w:rsidP="004F6CC7">
                      <w:pPr>
                        <w:jc w:val="center"/>
                        <w:rPr>
                          <w:rFonts w:ascii="Soberana Sans" w:hAnsi="Soberana Sans"/>
                          <w:color w:val="9D2449" w:themeColor="accent2"/>
                          <w:sz w:val="12"/>
                        </w:rPr>
                      </w:pPr>
                      <w:r w:rsidRPr="009A0A34">
                        <w:rPr>
                          <w:rFonts w:ascii="Soberana Sans" w:hAnsi="Soberana Sans"/>
                          <w:color w:val="9D2449" w:themeColor="accent2"/>
                          <w:sz w:val="12"/>
                        </w:rPr>
                        <w:t>Eficacia en la atención médica preventiva</w:t>
                      </w:r>
                    </w:p>
                  </w:txbxContent>
                </v:textbox>
              </v:shape>
            </w:pict>
          </mc:Fallback>
        </mc:AlternateContent>
      </w:r>
    </w:p>
    <w:p w14:paraId="7862AF5B" w14:textId="77777777" w:rsidR="00114274" w:rsidRPr="00FF17B5" w:rsidRDefault="00114274" w:rsidP="00B0083E">
      <w:pPr>
        <w:jc w:val="both"/>
        <w:rPr>
          <w:b/>
        </w:rPr>
      </w:pPr>
    </w:p>
    <w:p w14:paraId="7CEE2732" w14:textId="074A7D01" w:rsidR="00D30F89" w:rsidRPr="00FF17B5" w:rsidRDefault="009A0A34" w:rsidP="00DC346E">
      <w:pPr>
        <w:jc w:val="center"/>
        <w:rPr>
          <w:b/>
        </w:rPr>
      </w:pPr>
      <w:r>
        <w:rPr>
          <w:noProof/>
          <w:lang w:eastAsia="es-MX"/>
        </w:rPr>
        <w:drawing>
          <wp:inline distT="0" distB="0" distL="0" distR="0" wp14:anchorId="4FAA3C2B" wp14:editId="060ABCA6">
            <wp:extent cx="6332220" cy="2419350"/>
            <wp:effectExtent l="304800" t="323850" r="316230" b="3238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32220" cy="241935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14:paraId="2A7E28E0" w14:textId="77777777" w:rsidR="00FA6866" w:rsidRPr="00FF17B5" w:rsidRDefault="00FA6866" w:rsidP="00B0083E">
      <w:pPr>
        <w:jc w:val="both"/>
      </w:pPr>
    </w:p>
    <w:p w14:paraId="5762B428" w14:textId="4BE56000" w:rsidR="00D30F89" w:rsidRDefault="00FA6866" w:rsidP="00B0083E">
      <w:pPr>
        <w:jc w:val="both"/>
      </w:pPr>
      <w:r w:rsidRPr="00FF17B5">
        <w:t xml:space="preserve">Como </w:t>
      </w:r>
      <w:r w:rsidR="00C906E6" w:rsidRPr="00FF17B5">
        <w:t>recomendación final</w:t>
      </w:r>
      <w:r w:rsidRPr="00FF17B5">
        <w:t xml:space="preserve">, </w:t>
      </w:r>
      <w:r w:rsidR="0038287A" w:rsidRPr="00FF17B5">
        <w:t xml:space="preserve">es importante </w:t>
      </w:r>
      <w:r w:rsidR="009A0A34" w:rsidRPr="00FF17B5">
        <w:t>que,</w:t>
      </w:r>
      <w:r w:rsidR="00C906E6" w:rsidRPr="00FF17B5">
        <w:t xml:space="preserve"> al hacer el llenado de las</w:t>
      </w:r>
      <w:r w:rsidR="0038287A" w:rsidRPr="00FF17B5">
        <w:t xml:space="preserve"> columnas</w:t>
      </w:r>
      <w:r w:rsidR="00C906E6" w:rsidRPr="00FF17B5">
        <w:t xml:space="preserve"> del Clasificador por Actividad Institucional</w:t>
      </w:r>
      <w:r w:rsidR="0038287A" w:rsidRPr="00FF17B5">
        <w:t xml:space="preserve">, se respete en su totalidad el </w:t>
      </w:r>
      <w:r w:rsidR="005A41C9" w:rsidRPr="00FF17B5">
        <w:t>catalogo presentado en el Cuadro No 3</w:t>
      </w:r>
      <w:r w:rsidR="009A0A34">
        <w:t>, para no interferir con la homologación de las demás fuentes de financiamiento y los demás proveedores.</w:t>
      </w:r>
    </w:p>
    <w:p w14:paraId="39A0AC0E" w14:textId="63F55692" w:rsidR="00132003" w:rsidRDefault="00132003" w:rsidP="00B0083E">
      <w:pPr>
        <w:jc w:val="both"/>
      </w:pPr>
    </w:p>
    <w:p w14:paraId="560715CD" w14:textId="68DC2F7D" w:rsidR="00132003" w:rsidRDefault="00132003" w:rsidP="00B0083E">
      <w:pPr>
        <w:jc w:val="both"/>
      </w:pPr>
    </w:p>
    <w:p w14:paraId="5F7B7D80" w14:textId="77777777" w:rsidR="005A41C9" w:rsidRPr="00FF17B5" w:rsidRDefault="005A41C9" w:rsidP="00B0083E">
      <w:pPr>
        <w:jc w:val="both"/>
      </w:pPr>
      <w:bookmarkStart w:id="0" w:name="_GoBack"/>
      <w:bookmarkEnd w:id="0"/>
    </w:p>
    <w:p w14:paraId="7374CD47" w14:textId="4BF9C534" w:rsidR="00091ED8" w:rsidRPr="00FF17B5" w:rsidRDefault="00091ED8" w:rsidP="00091ED8">
      <w:pPr>
        <w:ind w:left="360"/>
        <w:jc w:val="center"/>
      </w:pPr>
    </w:p>
    <w:sectPr w:rsidR="00091ED8" w:rsidRPr="00FF17B5" w:rsidSect="00132003">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12A5C" w14:textId="77777777" w:rsidR="002A3565" w:rsidRDefault="002A3565" w:rsidP="00982BB8">
      <w:pPr>
        <w:spacing w:after="0" w:line="240" w:lineRule="auto"/>
      </w:pPr>
      <w:r>
        <w:separator/>
      </w:r>
    </w:p>
  </w:endnote>
  <w:endnote w:type="continuationSeparator" w:id="0">
    <w:p w14:paraId="2983ADA9" w14:textId="77777777" w:rsidR="002A3565" w:rsidRDefault="002A3565"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ED4AB" w14:textId="77777777" w:rsidR="00F61078" w:rsidRDefault="00F610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C66B9" w14:textId="77777777" w:rsidR="00F61078" w:rsidRDefault="00F6107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DE085" w14:textId="77777777" w:rsidR="00F61078" w:rsidRDefault="00F610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B3F64" w14:textId="77777777" w:rsidR="002A3565" w:rsidRDefault="002A3565" w:rsidP="00982BB8">
      <w:pPr>
        <w:spacing w:after="0" w:line="240" w:lineRule="auto"/>
      </w:pPr>
      <w:r>
        <w:separator/>
      </w:r>
    </w:p>
  </w:footnote>
  <w:footnote w:type="continuationSeparator" w:id="0">
    <w:p w14:paraId="1195B44E" w14:textId="77777777" w:rsidR="002A3565" w:rsidRDefault="002A3565"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4CDE" w14:textId="43187F1F" w:rsidR="00F61078" w:rsidRDefault="00F61078">
    <w:pPr>
      <w:pStyle w:val="Encabezado"/>
    </w:pPr>
    <w:r>
      <w:rPr>
        <w:noProof/>
        <w:lang w:eastAsia="es-MX"/>
      </w:rPr>
      <w:pict w14:anchorId="1DD18E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34141"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8F6FD" w14:textId="0B4DB343" w:rsidR="00F61078" w:rsidRPr="006B1ACA" w:rsidRDefault="00F61078" w:rsidP="00F61078">
    <w:pPr>
      <w:pStyle w:val="Encabezado"/>
      <w:jc w:val="center"/>
      <w:rPr>
        <w:rFonts w:ascii="Montserrat" w:hAnsi="Montserrat"/>
        <w:color w:val="BC7D00"/>
      </w:rPr>
    </w:pPr>
    <w:r>
      <w:rPr>
        <w:noProof/>
        <w:color w:val="BC7D00"/>
        <w:lang w:eastAsia="es-MX"/>
      </w:rPr>
      <w:pict w14:anchorId="3EE2D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34142" o:spid="_x0000_s2052" type="#_x0000_t75" style="position:absolute;left:0;text-align:left;margin-left:0;margin-top:0;width:639.45pt;height:826.75pt;z-index:-251654144;mso-position-horizontal:center;mso-position-horizontal-relative:margin;mso-position-vertical:center;mso-position-vertical-relative:margin" o:allowincell="f">
          <v:imagedata r:id="rId1" o:title="Marca de Agua 4t"/>
        </v:shape>
      </w:pict>
    </w:r>
    <w:r w:rsidRPr="006B1ACA">
      <w:rPr>
        <w:noProof/>
        <w:color w:val="BC7D00"/>
        <w:lang w:eastAsia="es-MX"/>
      </w:rPr>
      <w:drawing>
        <wp:anchor distT="0" distB="0" distL="114300" distR="114300" simplePos="0" relativeHeight="251659264" behindDoc="0" locked="0" layoutInCell="1" allowOverlap="1" wp14:anchorId="4D670760" wp14:editId="0492DF3F">
          <wp:simplePos x="0" y="0"/>
          <wp:positionH relativeFrom="column">
            <wp:posOffset>-130415</wp:posOffset>
          </wp:positionH>
          <wp:positionV relativeFrom="paragraph">
            <wp:posOffset>-130040</wp:posOffset>
          </wp:positionV>
          <wp:extent cx="2233868" cy="525780"/>
          <wp:effectExtent l="0" t="0" r="0" b="7620"/>
          <wp:wrapSquare wrapText="bothSides"/>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1ACA">
      <w:rPr>
        <w:rFonts w:ascii="Montserrat" w:hAnsi="Montserrat"/>
        <w:color w:val="BC7D00"/>
      </w:rPr>
      <w:t>Subsecretaria de Integración y Desarrollo del Sector Salud</w:t>
    </w:r>
  </w:p>
  <w:p w14:paraId="6D18043A" w14:textId="77777777" w:rsidR="00F61078" w:rsidRDefault="00F61078" w:rsidP="00F61078">
    <w:pPr>
      <w:pStyle w:val="Encabezado"/>
      <w:jc w:val="center"/>
      <w:rPr>
        <w:rFonts w:ascii="Montserrat" w:hAnsi="Montserrat"/>
        <w:color w:val="BC7D00"/>
      </w:rPr>
    </w:pPr>
    <w:r w:rsidRPr="006B1ACA">
      <w:rPr>
        <w:rFonts w:ascii="Montserrat" w:hAnsi="Montserrat"/>
        <w:color w:val="BC7D00"/>
      </w:rPr>
      <w:t>Dirección General de Información en Salud</w:t>
    </w:r>
  </w:p>
  <w:p w14:paraId="63271AEE" w14:textId="77777777" w:rsidR="0089029A" w:rsidRPr="0074300F" w:rsidRDefault="0089029A"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1C835" w14:textId="48AB3D83" w:rsidR="00F61078" w:rsidRDefault="00F61078">
    <w:pPr>
      <w:pStyle w:val="Encabezado"/>
    </w:pPr>
    <w:r>
      <w:rPr>
        <w:noProof/>
        <w:lang w:eastAsia="es-MX"/>
      </w:rPr>
      <w:pict w14:anchorId="6C639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34140"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37134C1"/>
    <w:multiLevelType w:val="hybridMultilevel"/>
    <w:tmpl w:val="9E3E256E"/>
    <w:lvl w:ilvl="0" w:tplc="D2C2EBCC">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15D6A"/>
    <w:rsid w:val="000637D1"/>
    <w:rsid w:val="00071F3E"/>
    <w:rsid w:val="00091ED8"/>
    <w:rsid w:val="000B4803"/>
    <w:rsid w:val="000B612F"/>
    <w:rsid w:val="000C6C22"/>
    <w:rsid w:val="000D7FA1"/>
    <w:rsid w:val="000F270E"/>
    <w:rsid w:val="00114274"/>
    <w:rsid w:val="00132003"/>
    <w:rsid w:val="00153BDF"/>
    <w:rsid w:val="002652EE"/>
    <w:rsid w:val="00292558"/>
    <w:rsid w:val="0029461B"/>
    <w:rsid w:val="002A3565"/>
    <w:rsid w:val="002C02E9"/>
    <w:rsid w:val="003050DD"/>
    <w:rsid w:val="0031298A"/>
    <w:rsid w:val="00315B55"/>
    <w:rsid w:val="0032568B"/>
    <w:rsid w:val="00342A80"/>
    <w:rsid w:val="00352053"/>
    <w:rsid w:val="0036394C"/>
    <w:rsid w:val="00366461"/>
    <w:rsid w:val="003670DA"/>
    <w:rsid w:val="0038287A"/>
    <w:rsid w:val="0039024E"/>
    <w:rsid w:val="003E644F"/>
    <w:rsid w:val="0040575F"/>
    <w:rsid w:val="0044725E"/>
    <w:rsid w:val="0046583E"/>
    <w:rsid w:val="00495B82"/>
    <w:rsid w:val="004C1F65"/>
    <w:rsid w:val="004F6CC7"/>
    <w:rsid w:val="00555840"/>
    <w:rsid w:val="00557256"/>
    <w:rsid w:val="0059248E"/>
    <w:rsid w:val="005A14DD"/>
    <w:rsid w:val="005A41C9"/>
    <w:rsid w:val="005D556C"/>
    <w:rsid w:val="00610571"/>
    <w:rsid w:val="0065082D"/>
    <w:rsid w:val="00691772"/>
    <w:rsid w:val="00693BBE"/>
    <w:rsid w:val="006A30FB"/>
    <w:rsid w:val="006A3376"/>
    <w:rsid w:val="006B27BA"/>
    <w:rsid w:val="006C3207"/>
    <w:rsid w:val="006E34B9"/>
    <w:rsid w:val="0074300F"/>
    <w:rsid w:val="0077611C"/>
    <w:rsid w:val="00796C28"/>
    <w:rsid w:val="00820DE0"/>
    <w:rsid w:val="00884D3D"/>
    <w:rsid w:val="0089029A"/>
    <w:rsid w:val="008F4D73"/>
    <w:rsid w:val="008F6B72"/>
    <w:rsid w:val="008F7996"/>
    <w:rsid w:val="009130B5"/>
    <w:rsid w:val="00931BB3"/>
    <w:rsid w:val="009322DA"/>
    <w:rsid w:val="00946140"/>
    <w:rsid w:val="00982BB8"/>
    <w:rsid w:val="009A0A34"/>
    <w:rsid w:val="009A5FE2"/>
    <w:rsid w:val="009B67CB"/>
    <w:rsid w:val="009D4B9C"/>
    <w:rsid w:val="00A02910"/>
    <w:rsid w:val="00A52D0B"/>
    <w:rsid w:val="00A53FF2"/>
    <w:rsid w:val="00A60708"/>
    <w:rsid w:val="00A7557C"/>
    <w:rsid w:val="00A80675"/>
    <w:rsid w:val="00B0083E"/>
    <w:rsid w:val="00B5513E"/>
    <w:rsid w:val="00B735F9"/>
    <w:rsid w:val="00BF016C"/>
    <w:rsid w:val="00C7491D"/>
    <w:rsid w:val="00C906E6"/>
    <w:rsid w:val="00CD4293"/>
    <w:rsid w:val="00D02CB8"/>
    <w:rsid w:val="00D30F89"/>
    <w:rsid w:val="00D760A2"/>
    <w:rsid w:val="00DC346E"/>
    <w:rsid w:val="00E4426C"/>
    <w:rsid w:val="00E87CE5"/>
    <w:rsid w:val="00E935D3"/>
    <w:rsid w:val="00EB788A"/>
    <w:rsid w:val="00EE3B4C"/>
    <w:rsid w:val="00F33E52"/>
    <w:rsid w:val="00F61078"/>
    <w:rsid w:val="00F6641C"/>
    <w:rsid w:val="00F744D2"/>
    <w:rsid w:val="00FA6866"/>
    <w:rsid w:val="00FF17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3154F7F"/>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9024E"/>
    <w:rPr>
      <w:sz w:val="16"/>
      <w:szCs w:val="16"/>
    </w:rPr>
  </w:style>
  <w:style w:type="paragraph" w:styleId="Textocomentario">
    <w:name w:val="annotation text"/>
    <w:basedOn w:val="Normal"/>
    <w:link w:val="TextocomentarioCar"/>
    <w:uiPriority w:val="99"/>
    <w:semiHidden/>
    <w:unhideWhenUsed/>
    <w:rsid w:val="0039024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024E"/>
    <w:rPr>
      <w:sz w:val="20"/>
      <w:szCs w:val="20"/>
    </w:rPr>
  </w:style>
  <w:style w:type="paragraph" w:styleId="Asuntodelcomentario">
    <w:name w:val="annotation subject"/>
    <w:basedOn w:val="Textocomentario"/>
    <w:next w:val="Textocomentario"/>
    <w:link w:val="AsuntodelcomentarioCar"/>
    <w:uiPriority w:val="99"/>
    <w:semiHidden/>
    <w:unhideWhenUsed/>
    <w:rsid w:val="0039024E"/>
    <w:rPr>
      <w:b/>
      <w:bCs/>
    </w:rPr>
  </w:style>
  <w:style w:type="character" w:customStyle="1" w:styleId="AsuntodelcomentarioCar">
    <w:name w:val="Asunto del comentario Car"/>
    <w:basedOn w:val="TextocomentarioCar"/>
    <w:link w:val="Asuntodelcomentario"/>
    <w:uiPriority w:val="99"/>
    <w:semiHidden/>
    <w:rsid w:val="0039024E"/>
    <w:rPr>
      <w:b/>
      <w:bCs/>
      <w:sz w:val="20"/>
      <w:szCs w:val="20"/>
    </w:rPr>
  </w:style>
  <w:style w:type="paragraph" w:styleId="Textodeglobo">
    <w:name w:val="Balloon Text"/>
    <w:basedOn w:val="Normal"/>
    <w:link w:val="TextodegloboCar"/>
    <w:uiPriority w:val="99"/>
    <w:semiHidden/>
    <w:unhideWhenUsed/>
    <w:rsid w:val="0039024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02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4040">
      <w:bodyDiv w:val="1"/>
      <w:marLeft w:val="0"/>
      <w:marRight w:val="0"/>
      <w:marTop w:val="0"/>
      <w:marBottom w:val="0"/>
      <w:divBdr>
        <w:top w:val="none" w:sz="0" w:space="0" w:color="auto"/>
        <w:left w:val="none" w:sz="0" w:space="0" w:color="auto"/>
        <w:bottom w:val="none" w:sz="0" w:space="0" w:color="auto"/>
        <w:right w:val="none" w:sz="0" w:space="0" w:color="auto"/>
      </w:divBdr>
    </w:div>
    <w:div w:id="851066194">
      <w:bodyDiv w:val="1"/>
      <w:marLeft w:val="0"/>
      <w:marRight w:val="0"/>
      <w:marTop w:val="0"/>
      <w:marBottom w:val="0"/>
      <w:divBdr>
        <w:top w:val="none" w:sz="0" w:space="0" w:color="auto"/>
        <w:left w:val="none" w:sz="0" w:space="0" w:color="auto"/>
        <w:bottom w:val="none" w:sz="0" w:space="0" w:color="auto"/>
        <w:right w:val="none" w:sz="0" w:space="0" w:color="auto"/>
      </w:divBdr>
    </w:div>
    <w:div w:id="88587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1">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997200"/>
      </a:hlink>
      <a:folHlink>
        <a:srgbClr val="003300"/>
      </a:folHlink>
    </a:clrScheme>
    <a:fontScheme name="Personalizado 1">
      <a:majorFont>
        <a:latin typeface="Montserrat Medium"/>
        <a:ea typeface=""/>
        <a:cs typeface=""/>
      </a:majorFont>
      <a:minorFont>
        <a:latin typeface="Montserra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9942B-22E0-4580-9FB7-FE708B9F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5</Pages>
  <Words>1139</Words>
  <Characters>6265</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22</cp:revision>
  <dcterms:created xsi:type="dcterms:W3CDTF">2017-06-27T22:24:00Z</dcterms:created>
  <dcterms:modified xsi:type="dcterms:W3CDTF">2019-06-21T17:32:00Z</dcterms:modified>
</cp:coreProperties>
</file>