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88E" w:rsidRPr="00DD1685" w:rsidRDefault="0055788E" w:rsidP="00DD1685">
      <w:pPr>
        <w:jc w:val="center"/>
        <w:rPr>
          <w:rFonts w:ascii="Arial" w:hAnsi="Arial" w:cs="Arial"/>
          <w:b/>
          <w:bCs/>
          <w:sz w:val="28"/>
          <w:szCs w:val="28"/>
          <w:lang w:val="es-MX"/>
        </w:rPr>
      </w:pPr>
      <w:r w:rsidRPr="00DD1685">
        <w:rPr>
          <w:rFonts w:ascii="Arial" w:hAnsi="Arial" w:cs="Arial"/>
          <w:b/>
          <w:bCs/>
          <w:sz w:val="27"/>
          <w:szCs w:val="27"/>
          <w:lang w:val="es-MX"/>
        </w:rPr>
        <w:t>INTRODUCCIÓN</w:t>
      </w:r>
    </w:p>
    <w:p w:rsidR="0055788E" w:rsidRDefault="0055788E" w:rsidP="00693E6B">
      <w:pPr>
        <w:jc w:val="both"/>
        <w:rPr>
          <w:rFonts w:ascii="Arial" w:hAnsi="Arial" w:cs="Arial"/>
          <w:b/>
          <w:bCs/>
          <w:lang w:val="es-MX"/>
        </w:rPr>
      </w:pPr>
    </w:p>
    <w:p w:rsidR="0055788E" w:rsidRPr="00DD1685" w:rsidRDefault="0055788E" w:rsidP="00693E6B">
      <w:pPr>
        <w:jc w:val="both"/>
        <w:rPr>
          <w:rFonts w:ascii="Arial" w:hAnsi="Arial" w:cs="Arial"/>
          <w:b/>
          <w:bCs/>
          <w:sz w:val="21"/>
          <w:szCs w:val="21"/>
          <w:lang w:val="es-MX"/>
        </w:rPr>
      </w:pP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 xml:space="preserve">El Boletín de Información Estadística No. </w:t>
      </w:r>
      <w:r w:rsidR="005D7CB8">
        <w:rPr>
          <w:rFonts w:ascii="Arial" w:hAnsi="Arial" w:cs="Arial"/>
          <w:sz w:val="21"/>
          <w:szCs w:val="21"/>
          <w:lang w:val="es-MX"/>
        </w:rPr>
        <w:t>3</w:t>
      </w:r>
      <w:r w:rsidR="000A63F6">
        <w:rPr>
          <w:rFonts w:ascii="Arial" w:hAnsi="Arial" w:cs="Arial"/>
          <w:sz w:val="21"/>
          <w:szCs w:val="21"/>
          <w:lang w:val="es-MX"/>
        </w:rPr>
        <w:t>3</w:t>
      </w:r>
      <w:r w:rsidRPr="00DD1685">
        <w:rPr>
          <w:rFonts w:ascii="Arial" w:hAnsi="Arial" w:cs="Arial"/>
          <w:sz w:val="21"/>
          <w:szCs w:val="21"/>
          <w:lang w:val="es-MX"/>
        </w:rPr>
        <w:t>, del año 20</w:t>
      </w:r>
      <w:r>
        <w:rPr>
          <w:rFonts w:ascii="Arial" w:hAnsi="Arial" w:cs="Arial"/>
          <w:sz w:val="21"/>
          <w:szCs w:val="21"/>
          <w:lang w:val="es-MX"/>
        </w:rPr>
        <w:t>1</w:t>
      </w:r>
      <w:r w:rsidR="000A63F6">
        <w:rPr>
          <w:rFonts w:ascii="Arial" w:hAnsi="Arial" w:cs="Arial"/>
          <w:sz w:val="21"/>
          <w:szCs w:val="21"/>
          <w:lang w:val="es-MX"/>
        </w:rPr>
        <w:t>3</w:t>
      </w:r>
      <w:r w:rsidRPr="00DD1685">
        <w:rPr>
          <w:rFonts w:ascii="Arial" w:hAnsi="Arial" w:cs="Arial"/>
          <w:sz w:val="21"/>
          <w:szCs w:val="21"/>
          <w:lang w:val="es-MX"/>
        </w:rPr>
        <w:t xml:space="preserve"> forma parte del esfuerzo que, desde 1983 ha llevado a cabo la Secretaría de Salud como parte de la política de difusión de información sectorial.</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El Boletín “Daños a la salud”</w:t>
      </w:r>
      <w:r w:rsidR="005D7CB8">
        <w:rPr>
          <w:rFonts w:ascii="Arial" w:hAnsi="Arial" w:cs="Arial"/>
          <w:sz w:val="21"/>
          <w:szCs w:val="21"/>
          <w:lang w:val="es-MX"/>
        </w:rPr>
        <w:t xml:space="preserve"> </w:t>
      </w:r>
      <w:r>
        <w:rPr>
          <w:rFonts w:ascii="Arial" w:hAnsi="Arial" w:cs="Arial"/>
          <w:sz w:val="21"/>
          <w:szCs w:val="21"/>
          <w:lang w:val="es-MX"/>
        </w:rPr>
        <w:t>volumen II, de</w:t>
      </w:r>
      <w:r w:rsidRPr="00DD1685">
        <w:rPr>
          <w:rFonts w:ascii="Arial" w:hAnsi="Arial" w:cs="Arial"/>
          <w:sz w:val="21"/>
          <w:szCs w:val="21"/>
          <w:lang w:val="es-MX"/>
        </w:rPr>
        <w:t xml:space="preserve"> esta serie de publicaciones periódicas ha utilizado como fuente de información el Sistema Nacional de Información en Salud, en particular, los egresos hospitalarios reportados por las diferentes instituciones del sector público.</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El contenido de la publicación se estructura en dos grandes</w:t>
      </w:r>
      <w:r>
        <w:rPr>
          <w:rFonts w:ascii="Arial" w:hAnsi="Arial" w:cs="Arial"/>
          <w:sz w:val="21"/>
          <w:szCs w:val="21"/>
          <w:lang w:val="es-MX"/>
        </w:rPr>
        <w:t xml:space="preserve"> apartados; el primero contiene</w:t>
      </w:r>
      <w:r w:rsidRPr="00DD1685">
        <w:rPr>
          <w:rFonts w:ascii="Arial" w:hAnsi="Arial" w:cs="Arial"/>
          <w:sz w:val="21"/>
          <w:szCs w:val="21"/>
          <w:lang w:val="es-MX"/>
        </w:rPr>
        <w:t xml:space="preserve"> la estadística derivada del total de los egresos hospitalarios reportados, independientemente del motivo de egreso y, el segundo, a un subconjunto de ellos cuyo motivo de egreso fue la muerte.  </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Los cuadros estadísticos de ambos apartados incorporan información derivada de la causa que originó la afección principal según la Clasificación Estadística Internacional de Enfermedades y Problemas relacionados con la Salud, Décima Revisión (CIE-10). Para su presentación y síntesis se h</w:t>
      </w:r>
      <w:r>
        <w:rPr>
          <w:rFonts w:ascii="Arial" w:hAnsi="Arial" w:cs="Arial"/>
          <w:sz w:val="21"/>
          <w:szCs w:val="21"/>
          <w:lang w:val="es-MX"/>
        </w:rPr>
        <w:t>a utilizado “La Lista según causas”</w:t>
      </w:r>
      <w:r w:rsidRPr="00DD1685">
        <w:rPr>
          <w:rFonts w:ascii="Arial" w:hAnsi="Arial" w:cs="Arial"/>
          <w:sz w:val="21"/>
          <w:szCs w:val="21"/>
          <w:lang w:val="es-MX"/>
        </w:rPr>
        <w:t xml:space="preserve"> en su desglose por grupos. Esta información es presentada por entidad federativa e institución, y se clasifica por sexo y días estancia, así como por sexo y grupos de edad (menores de un año, entre 1 </w:t>
      </w:r>
      <w:r>
        <w:rPr>
          <w:rFonts w:ascii="Arial" w:hAnsi="Arial" w:cs="Arial"/>
          <w:sz w:val="21"/>
          <w:szCs w:val="21"/>
          <w:lang w:val="es-MX"/>
        </w:rPr>
        <w:t>a</w:t>
      </w:r>
      <w:r w:rsidRPr="00DD1685">
        <w:rPr>
          <w:rFonts w:ascii="Arial" w:hAnsi="Arial" w:cs="Arial"/>
          <w:sz w:val="21"/>
          <w:szCs w:val="21"/>
          <w:lang w:val="es-MX"/>
        </w:rPr>
        <w:t xml:space="preserve"> 4, de 5 a 14, de 15 a 44, de 45 a 64 y para mayores de 65 años). Además se presentan las 20 principales causas de egreso y mortalidad hospitalaria por sexo para cada una de las instituciones.</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La información de los Institutos Nacionales y de los Hospitales Federales de Referencia se</w:t>
      </w:r>
      <w:r>
        <w:rPr>
          <w:rFonts w:ascii="Arial" w:hAnsi="Arial" w:cs="Arial"/>
          <w:sz w:val="21"/>
          <w:szCs w:val="21"/>
          <w:lang w:val="es-MX"/>
        </w:rPr>
        <w:t xml:space="preserve"> muestra de manera conjunta</w:t>
      </w:r>
      <w:r w:rsidRPr="00DD1685">
        <w:rPr>
          <w:rFonts w:ascii="Arial" w:hAnsi="Arial" w:cs="Arial"/>
          <w:sz w:val="21"/>
          <w:szCs w:val="21"/>
          <w:lang w:val="es-MX"/>
        </w:rPr>
        <w:t xml:space="preserve"> a la que reporta el Distrito Federal. </w:t>
      </w:r>
    </w:p>
    <w:p w:rsidR="0055788E" w:rsidRPr="00DD1685" w:rsidRDefault="0055788E" w:rsidP="00B750ED">
      <w:pPr>
        <w:spacing w:after="240" w:line="480" w:lineRule="auto"/>
        <w:jc w:val="both"/>
        <w:rPr>
          <w:rFonts w:ascii="Arial" w:hAnsi="Arial" w:cs="Arial"/>
          <w:sz w:val="21"/>
          <w:szCs w:val="21"/>
          <w:lang w:val="es-MX"/>
        </w:rPr>
      </w:pPr>
      <w:r>
        <w:rPr>
          <w:rFonts w:ascii="Arial" w:hAnsi="Arial" w:cs="Arial"/>
          <w:sz w:val="21"/>
          <w:szCs w:val="21"/>
          <w:lang w:val="es-MX"/>
        </w:rPr>
        <w:t>La Lista según causas</w:t>
      </w:r>
      <w:r w:rsidRPr="00DD1685">
        <w:rPr>
          <w:rFonts w:ascii="Arial" w:hAnsi="Arial" w:cs="Arial"/>
          <w:sz w:val="21"/>
          <w:szCs w:val="21"/>
          <w:lang w:val="es-MX"/>
        </w:rPr>
        <w:t xml:space="preserve"> para el análisis de la morbilidad se estructura en 6 grupos, 34 capítulos, 140 categorías y </w:t>
      </w:r>
      <w:r>
        <w:rPr>
          <w:rFonts w:ascii="Arial" w:hAnsi="Arial" w:cs="Arial"/>
          <w:sz w:val="21"/>
          <w:szCs w:val="21"/>
          <w:lang w:val="es-MX"/>
        </w:rPr>
        <w:t>190</w:t>
      </w:r>
      <w:r w:rsidRPr="00DD1685">
        <w:rPr>
          <w:rFonts w:ascii="Arial" w:hAnsi="Arial" w:cs="Arial"/>
          <w:sz w:val="21"/>
          <w:szCs w:val="21"/>
          <w:lang w:val="es-MX"/>
        </w:rPr>
        <w:t xml:space="preserve"> subcategorías; en el caso de la mortalidad se compone de 5 grupos, 23 capítulos, 122 categorías y 165 subcategorías. Esta información se muestra en anexo con los códigos correspondientes a cada uno de los niveles en los que están organizadas las listas.</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La población utilizada como denominador para la determinación de las tasas de egresos hospitalarios por entidad federativa y condición de derechohabiencia, refieren a la</w:t>
      </w:r>
      <w:r>
        <w:rPr>
          <w:rFonts w:ascii="Arial" w:hAnsi="Arial" w:cs="Arial"/>
          <w:sz w:val="21"/>
          <w:szCs w:val="21"/>
          <w:lang w:val="es-MX"/>
        </w:rPr>
        <w:t xml:space="preserve">s </w:t>
      </w:r>
      <w:r w:rsidRPr="00096F79">
        <w:rPr>
          <w:rFonts w:ascii="Arial" w:hAnsi="Arial" w:cs="Arial"/>
          <w:sz w:val="21"/>
          <w:szCs w:val="21"/>
          <w:lang w:val="es-MX"/>
        </w:rPr>
        <w:t>“</w:t>
      </w:r>
      <w:r w:rsidR="00096F79" w:rsidRPr="00096F79">
        <w:rPr>
          <w:rFonts w:ascii="Arial" w:hAnsi="Arial" w:cs="Arial"/>
          <w:sz w:val="21"/>
          <w:szCs w:val="21"/>
          <w:lang w:val="es-MX"/>
        </w:rPr>
        <w:t xml:space="preserve">Proyecciones de la Población de </w:t>
      </w:r>
      <w:r w:rsidR="00096F79" w:rsidRPr="00096F79">
        <w:rPr>
          <w:rFonts w:ascii="Arial" w:hAnsi="Arial" w:cs="Arial"/>
          <w:sz w:val="21"/>
          <w:szCs w:val="21"/>
          <w:lang w:val="es-MX"/>
        </w:rPr>
        <w:lastRenderedPageBreak/>
        <w:t>México 1990 – 2030, CONAPO</w:t>
      </w:r>
      <w:r w:rsidRPr="00096F79">
        <w:rPr>
          <w:rFonts w:ascii="Arial" w:hAnsi="Arial" w:cs="Arial"/>
          <w:sz w:val="21"/>
          <w:szCs w:val="21"/>
          <w:lang w:val="es-MX"/>
        </w:rPr>
        <w:t>”.</w:t>
      </w:r>
      <w:r w:rsidRPr="00DD1685">
        <w:rPr>
          <w:rFonts w:ascii="Arial" w:hAnsi="Arial" w:cs="Arial"/>
          <w:sz w:val="21"/>
          <w:szCs w:val="21"/>
          <w:lang w:val="es-MX"/>
        </w:rPr>
        <w:t xml:space="preserve"> Para el caso de letalidad hospitalaria las tasas se construyen utilizando como denominador el total de los egresos hospitalarios.</w:t>
      </w:r>
    </w:p>
    <w:p w:rsidR="0055788E" w:rsidRPr="00DD1685" w:rsidRDefault="0055788E" w:rsidP="00693E6B">
      <w:pPr>
        <w:spacing w:after="240" w:line="480" w:lineRule="auto"/>
        <w:jc w:val="both"/>
        <w:rPr>
          <w:rFonts w:ascii="Arial" w:hAnsi="Arial" w:cs="Arial"/>
          <w:sz w:val="21"/>
          <w:szCs w:val="21"/>
          <w:lang w:val="es-MX"/>
        </w:rPr>
      </w:pPr>
      <w:r w:rsidRPr="00DD1685">
        <w:rPr>
          <w:rFonts w:ascii="Arial" w:hAnsi="Arial" w:cs="Arial"/>
          <w:sz w:val="21"/>
          <w:szCs w:val="21"/>
          <w:lang w:val="es-MX"/>
        </w:rPr>
        <w:t xml:space="preserve">Como parte del trabajo que realiza la Dirección General de Información en Salud para promover el acceso y uso de la información se anexará a la publicación un disco magnético con el contenido de los tabulados. Adicionalmente aquellos usuarios que cuenten con acceso a Internet podrán consultar estos cuadros y los correspondientes a los años anteriores en la dirección electrónica </w:t>
      </w:r>
      <w:r w:rsidRPr="00DD1685">
        <w:rPr>
          <w:rFonts w:ascii="Arial" w:hAnsi="Arial" w:cs="Arial"/>
          <w:sz w:val="21"/>
          <w:szCs w:val="21"/>
          <w:u w:val="single"/>
          <w:lang w:val="es-MX"/>
        </w:rPr>
        <w:t>http://sinais.salud.gob.mx</w:t>
      </w:r>
      <w:r w:rsidRPr="00DD1685">
        <w:rPr>
          <w:rFonts w:ascii="Arial" w:hAnsi="Arial" w:cs="Arial"/>
          <w:sz w:val="21"/>
          <w:szCs w:val="21"/>
          <w:lang w:val="es-MX"/>
        </w:rPr>
        <w:t xml:space="preserve">. </w:t>
      </w:r>
    </w:p>
    <w:p w:rsidR="0055788E" w:rsidRDefault="0055788E" w:rsidP="00DD1685">
      <w:pPr>
        <w:spacing w:after="240" w:line="480" w:lineRule="auto"/>
        <w:jc w:val="both"/>
        <w:rPr>
          <w:rFonts w:ascii="Arial" w:hAnsi="Arial" w:cs="Arial"/>
          <w:sz w:val="21"/>
          <w:szCs w:val="21"/>
          <w:lang w:val="es-MX"/>
        </w:rPr>
      </w:pPr>
      <w:r w:rsidRPr="00DD1685">
        <w:rPr>
          <w:rFonts w:ascii="Arial" w:hAnsi="Arial" w:cs="Arial"/>
          <w:sz w:val="21"/>
          <w:szCs w:val="21"/>
          <w:lang w:val="es-MX"/>
        </w:rPr>
        <w:t>La integración de esta publicación ha sido posible gracias a la coordinación y el trabajo continuo realizado en el seno del Grupo Interinstitucional de Información; es por ello, que se hace patente un reconocimiento a cada una de las instituciones del Sistema Nacional de Salud que participaron en forma activa en su integración; Secretaría de Salud, Instituto Mexicano del Seguro Social (Régimen Ordinario y Régimen Oportunidades), Instituto de Seguridad y Servicios Sociales de los Trabajadores del Estado, Servicios de Salud del Distrito Federal, Gerencia de Servicios Médicos de Petróleos Mexicanos, y Servicios M</w:t>
      </w:r>
      <w:r>
        <w:rPr>
          <w:rFonts w:ascii="Arial" w:hAnsi="Arial" w:cs="Arial"/>
          <w:sz w:val="21"/>
          <w:szCs w:val="21"/>
          <w:lang w:val="es-MX"/>
        </w:rPr>
        <w:t>édicos de las Fuerzas Armadas (</w:t>
      </w:r>
      <w:r w:rsidRPr="00DD1685">
        <w:rPr>
          <w:rFonts w:ascii="Arial" w:hAnsi="Arial" w:cs="Arial"/>
          <w:sz w:val="21"/>
          <w:szCs w:val="21"/>
          <w:lang w:val="es-MX"/>
        </w:rPr>
        <w:t xml:space="preserve">Secretaria de Marina). </w:t>
      </w:r>
      <w:r>
        <w:rPr>
          <w:rFonts w:ascii="Arial" w:hAnsi="Arial" w:cs="Arial"/>
          <w:sz w:val="21"/>
          <w:szCs w:val="21"/>
          <w:lang w:val="es-MX"/>
        </w:rPr>
        <w:t>En esta ocasión, no se contó con la información de la Secretaría de la Defensa Nacional, en la realización de esta publicación.</w:t>
      </w:r>
    </w:p>
    <w:p w:rsidR="0055788E" w:rsidRDefault="0055788E" w:rsidP="00DD1685">
      <w:pPr>
        <w:spacing w:after="240" w:line="480" w:lineRule="auto"/>
        <w:jc w:val="both"/>
        <w:rPr>
          <w:rFonts w:ascii="Arial" w:hAnsi="Arial" w:cs="Arial"/>
          <w:sz w:val="21"/>
          <w:szCs w:val="21"/>
          <w:lang w:val="es-MX"/>
        </w:rPr>
      </w:pPr>
    </w:p>
    <w:p w:rsidR="0055788E" w:rsidRDefault="0055788E" w:rsidP="00DD1685">
      <w:pPr>
        <w:spacing w:after="240" w:line="480" w:lineRule="auto"/>
        <w:jc w:val="both"/>
        <w:rPr>
          <w:rFonts w:ascii="Arial" w:hAnsi="Arial" w:cs="Arial"/>
          <w:sz w:val="21"/>
          <w:szCs w:val="21"/>
          <w:lang w:val="es-MX"/>
        </w:rPr>
      </w:pPr>
    </w:p>
    <w:p w:rsidR="0055788E" w:rsidRPr="00DD1685" w:rsidRDefault="0055788E" w:rsidP="00DD1685">
      <w:pPr>
        <w:spacing w:after="240" w:line="480" w:lineRule="auto"/>
        <w:jc w:val="center"/>
        <w:rPr>
          <w:rFonts w:ascii="Arial" w:hAnsi="Arial" w:cs="Arial"/>
          <w:b/>
          <w:bCs/>
          <w:sz w:val="27"/>
          <w:szCs w:val="27"/>
          <w:lang w:val="es-MX"/>
        </w:rPr>
      </w:pPr>
      <w:r>
        <w:rPr>
          <w:rFonts w:ascii="Arial" w:hAnsi="Arial" w:cs="Arial"/>
          <w:sz w:val="21"/>
          <w:szCs w:val="21"/>
          <w:lang w:val="es-MX"/>
        </w:rPr>
        <w:br w:type="page"/>
      </w:r>
      <w:r w:rsidRPr="00DD1685">
        <w:rPr>
          <w:rFonts w:ascii="Arial" w:hAnsi="Arial" w:cs="Arial"/>
          <w:b/>
          <w:bCs/>
          <w:sz w:val="27"/>
          <w:szCs w:val="27"/>
          <w:lang w:val="es-MX"/>
        </w:rPr>
        <w:lastRenderedPageBreak/>
        <w:t>EGRESOS Y MORTALIDAD HOSPITALARIA</w:t>
      </w:r>
    </w:p>
    <w:p w:rsidR="0055788E" w:rsidRPr="005A05F5"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Este apartado resume el comportamiento de los egresos hospitalarios de las instituciones públicas del sect</w:t>
      </w:r>
      <w:r>
        <w:rPr>
          <w:rFonts w:ascii="Arial" w:hAnsi="Arial" w:cs="Arial"/>
          <w:sz w:val="21"/>
          <w:szCs w:val="21"/>
          <w:lang w:val="es-MX"/>
        </w:rPr>
        <w:t>or salud del año estadístico 201</w:t>
      </w:r>
      <w:r w:rsidR="000A63F6">
        <w:rPr>
          <w:rFonts w:ascii="Arial" w:hAnsi="Arial" w:cs="Arial"/>
          <w:sz w:val="21"/>
          <w:szCs w:val="21"/>
          <w:lang w:val="es-MX"/>
        </w:rPr>
        <w:t>3</w:t>
      </w:r>
      <w:r w:rsidRPr="005A05F5">
        <w:rPr>
          <w:rFonts w:ascii="Arial" w:hAnsi="Arial" w:cs="Arial"/>
          <w:sz w:val="21"/>
          <w:szCs w:val="21"/>
          <w:lang w:val="es-MX"/>
        </w:rPr>
        <w:t>. La información comprende los egresos reportados por las s</w:t>
      </w:r>
      <w:r>
        <w:rPr>
          <w:rFonts w:ascii="Arial" w:hAnsi="Arial" w:cs="Arial"/>
          <w:sz w:val="21"/>
          <w:szCs w:val="21"/>
          <w:lang w:val="es-MX"/>
        </w:rPr>
        <w:t>eis</w:t>
      </w:r>
      <w:r w:rsidRPr="005A05F5">
        <w:rPr>
          <w:rFonts w:ascii="Arial" w:hAnsi="Arial" w:cs="Arial"/>
          <w:sz w:val="21"/>
          <w:szCs w:val="21"/>
          <w:lang w:val="es-MX"/>
        </w:rPr>
        <w:t xml:space="preserve"> instituciones prestadoras de servicios públicos, Secretaría de Salud</w:t>
      </w:r>
      <w:r w:rsidRPr="005A05F5">
        <w:rPr>
          <w:rStyle w:val="Refdenotaalpie"/>
          <w:rFonts w:ascii="Arial" w:hAnsi="Arial" w:cs="Arial"/>
          <w:sz w:val="21"/>
          <w:szCs w:val="21"/>
          <w:lang w:val="es-MX"/>
        </w:rPr>
        <w:footnoteReference w:id="1"/>
      </w:r>
      <w:r w:rsidRPr="005A05F5">
        <w:rPr>
          <w:rFonts w:ascii="Arial" w:hAnsi="Arial" w:cs="Arial"/>
          <w:sz w:val="21"/>
          <w:szCs w:val="21"/>
          <w:lang w:val="es-MX"/>
        </w:rPr>
        <w:t xml:space="preserve"> e IMSS Oportunidades, que brindan atención hospitalaria a población no asegurada, así como el Instituto Mexicano del Seguro Social (IMSS), Instituto de Seguridad y Servicios Sociales</w:t>
      </w:r>
      <w:r w:rsidR="005D7CB8">
        <w:rPr>
          <w:rFonts w:ascii="Arial" w:hAnsi="Arial" w:cs="Arial"/>
          <w:sz w:val="21"/>
          <w:szCs w:val="21"/>
          <w:lang w:val="es-MX"/>
        </w:rPr>
        <w:t xml:space="preserve"> </w:t>
      </w:r>
      <w:r w:rsidRPr="005A05F5">
        <w:rPr>
          <w:rFonts w:ascii="Arial" w:hAnsi="Arial" w:cs="Arial"/>
          <w:sz w:val="21"/>
          <w:szCs w:val="21"/>
          <w:lang w:val="es-MX"/>
        </w:rPr>
        <w:t xml:space="preserve">de los Trabajadores del Estado (ISSSTE), Petróleos Mexicanos (PEMEX) y Secretaría de Marina (SEMAR) que ofrecen atención a población asegurada. </w:t>
      </w:r>
    </w:p>
    <w:p w:rsidR="0055788E"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Durante 20</w:t>
      </w:r>
      <w:r w:rsidR="005D7CB8">
        <w:rPr>
          <w:rFonts w:ascii="Arial" w:hAnsi="Arial" w:cs="Arial"/>
          <w:sz w:val="21"/>
          <w:szCs w:val="21"/>
          <w:lang w:val="es-MX"/>
        </w:rPr>
        <w:t>1</w:t>
      </w:r>
      <w:r w:rsidR="000A63F6">
        <w:rPr>
          <w:rFonts w:ascii="Arial" w:hAnsi="Arial" w:cs="Arial"/>
          <w:sz w:val="21"/>
          <w:szCs w:val="21"/>
          <w:lang w:val="es-MX"/>
        </w:rPr>
        <w:t>3</w:t>
      </w:r>
      <w:r w:rsidRPr="005A05F5">
        <w:rPr>
          <w:rFonts w:ascii="Arial" w:hAnsi="Arial" w:cs="Arial"/>
          <w:sz w:val="21"/>
          <w:szCs w:val="21"/>
          <w:lang w:val="es-MX"/>
        </w:rPr>
        <w:t xml:space="preserve"> las instituciones antes mencionadas registraron </w:t>
      </w:r>
      <w:r>
        <w:rPr>
          <w:rFonts w:ascii="Arial" w:hAnsi="Arial" w:cs="Arial"/>
          <w:sz w:val="21"/>
          <w:szCs w:val="21"/>
          <w:lang w:val="es-MX"/>
        </w:rPr>
        <w:t>más 5.</w:t>
      </w:r>
      <w:r w:rsidR="00CE431E">
        <w:rPr>
          <w:rFonts w:ascii="Arial" w:hAnsi="Arial" w:cs="Arial"/>
          <w:sz w:val="21"/>
          <w:szCs w:val="21"/>
          <w:lang w:val="es-MX"/>
        </w:rPr>
        <w:t>6</w:t>
      </w:r>
      <w:r>
        <w:rPr>
          <w:rFonts w:ascii="Arial" w:hAnsi="Arial" w:cs="Arial"/>
          <w:sz w:val="21"/>
          <w:szCs w:val="21"/>
          <w:lang w:val="es-MX"/>
        </w:rPr>
        <w:t xml:space="preserve"> millones de egresos, </w:t>
      </w:r>
      <w:r w:rsidRPr="005A05F5">
        <w:rPr>
          <w:rFonts w:ascii="Arial" w:hAnsi="Arial" w:cs="Arial"/>
          <w:sz w:val="21"/>
          <w:szCs w:val="21"/>
          <w:lang w:val="es-MX"/>
        </w:rPr>
        <w:t xml:space="preserve">esta cifra supera en </w:t>
      </w:r>
      <w:r w:rsidR="00DD11B9" w:rsidRPr="00DD11B9">
        <w:rPr>
          <w:rFonts w:ascii="Arial" w:hAnsi="Arial" w:cs="Arial"/>
          <w:sz w:val="21"/>
          <w:szCs w:val="21"/>
          <w:lang w:val="es-MX"/>
        </w:rPr>
        <w:t xml:space="preserve">1 millón </w:t>
      </w:r>
      <w:r w:rsidR="00A20494">
        <w:rPr>
          <w:rFonts w:ascii="Arial" w:hAnsi="Arial" w:cs="Arial"/>
          <w:sz w:val="21"/>
          <w:szCs w:val="21"/>
          <w:lang w:val="es-MX"/>
        </w:rPr>
        <w:t>30</w:t>
      </w:r>
      <w:r w:rsidR="00CE431E">
        <w:rPr>
          <w:rFonts w:ascii="Arial" w:hAnsi="Arial" w:cs="Arial"/>
          <w:sz w:val="21"/>
          <w:szCs w:val="21"/>
          <w:lang w:val="es-MX"/>
        </w:rPr>
        <w:t>4</w:t>
      </w:r>
      <w:r w:rsidR="00DD11B9" w:rsidRPr="00DD11B9">
        <w:rPr>
          <w:rFonts w:ascii="Arial" w:hAnsi="Arial" w:cs="Arial"/>
          <w:sz w:val="21"/>
          <w:szCs w:val="21"/>
          <w:lang w:val="es-MX"/>
        </w:rPr>
        <w:t xml:space="preserve"> </w:t>
      </w:r>
      <w:r w:rsidRPr="00DD11B9">
        <w:rPr>
          <w:rFonts w:ascii="Arial" w:hAnsi="Arial" w:cs="Arial"/>
          <w:sz w:val="21"/>
          <w:szCs w:val="21"/>
          <w:lang w:val="es-MX"/>
        </w:rPr>
        <w:t xml:space="preserve">mil a la reportada en </w:t>
      </w:r>
      <w:r w:rsidR="00DD11B9" w:rsidRPr="00DD11B9">
        <w:rPr>
          <w:rFonts w:ascii="Arial" w:hAnsi="Arial" w:cs="Arial"/>
          <w:sz w:val="21"/>
          <w:szCs w:val="21"/>
          <w:lang w:val="es-MX"/>
        </w:rPr>
        <w:t>200</w:t>
      </w:r>
      <w:r w:rsidR="00A20494">
        <w:rPr>
          <w:rFonts w:ascii="Arial" w:hAnsi="Arial" w:cs="Arial"/>
          <w:sz w:val="21"/>
          <w:szCs w:val="21"/>
          <w:lang w:val="es-MX"/>
        </w:rPr>
        <w:t>3</w:t>
      </w:r>
      <w:r w:rsidRPr="00DD11B9">
        <w:rPr>
          <w:rFonts w:ascii="Arial" w:hAnsi="Arial" w:cs="Arial"/>
          <w:sz w:val="21"/>
          <w:szCs w:val="21"/>
          <w:lang w:val="es-MX"/>
        </w:rPr>
        <w:t xml:space="preserve">, y en </w:t>
      </w:r>
      <w:r w:rsidR="00A20494">
        <w:rPr>
          <w:rFonts w:ascii="Arial" w:hAnsi="Arial" w:cs="Arial"/>
          <w:sz w:val="21"/>
          <w:szCs w:val="21"/>
          <w:lang w:val="es-MX"/>
        </w:rPr>
        <w:t>534</w:t>
      </w:r>
      <w:r w:rsidRPr="00DD11B9">
        <w:rPr>
          <w:rFonts w:ascii="Arial" w:hAnsi="Arial" w:cs="Arial"/>
          <w:sz w:val="21"/>
          <w:szCs w:val="21"/>
          <w:lang w:val="es-MX"/>
        </w:rPr>
        <w:t xml:space="preserve"> mil a la del año 200</w:t>
      </w:r>
      <w:r w:rsidR="00A20494">
        <w:rPr>
          <w:rFonts w:ascii="Arial" w:hAnsi="Arial" w:cs="Arial"/>
          <w:sz w:val="21"/>
          <w:szCs w:val="21"/>
          <w:lang w:val="es-MX"/>
        </w:rPr>
        <w:t>8</w:t>
      </w:r>
      <w:r w:rsidRPr="00DD11B9">
        <w:rPr>
          <w:rFonts w:ascii="Arial" w:hAnsi="Arial" w:cs="Arial"/>
          <w:sz w:val="21"/>
          <w:szCs w:val="21"/>
          <w:lang w:val="es-MX"/>
        </w:rPr>
        <w:t>.</w:t>
      </w:r>
      <w:r w:rsidRPr="005A05F5">
        <w:rPr>
          <w:rFonts w:ascii="Arial" w:hAnsi="Arial" w:cs="Arial"/>
          <w:sz w:val="21"/>
          <w:szCs w:val="21"/>
          <w:lang w:val="es-MX"/>
        </w:rPr>
        <w:t xml:space="preserve"> </w:t>
      </w:r>
    </w:p>
    <w:p w:rsidR="0055788E"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El IMSS y la Secretaría de Salud cubren el </w:t>
      </w:r>
      <w:r w:rsidR="00476932">
        <w:rPr>
          <w:rFonts w:ascii="Arial" w:hAnsi="Arial" w:cs="Arial"/>
          <w:sz w:val="21"/>
          <w:szCs w:val="21"/>
          <w:lang w:val="es-MX"/>
        </w:rPr>
        <w:t>36.</w:t>
      </w:r>
      <w:r w:rsidR="00A20494">
        <w:rPr>
          <w:rFonts w:ascii="Arial" w:hAnsi="Arial" w:cs="Arial"/>
          <w:sz w:val="21"/>
          <w:szCs w:val="21"/>
          <w:lang w:val="es-MX"/>
        </w:rPr>
        <w:t>2</w:t>
      </w:r>
      <w:r w:rsidRPr="005A05F5">
        <w:rPr>
          <w:rFonts w:ascii="Arial" w:hAnsi="Arial" w:cs="Arial"/>
          <w:sz w:val="21"/>
          <w:szCs w:val="21"/>
          <w:lang w:val="es-MX"/>
        </w:rPr>
        <w:t xml:space="preserve">% y </w:t>
      </w:r>
      <w:r w:rsidR="00476932">
        <w:rPr>
          <w:rFonts w:ascii="Arial" w:hAnsi="Arial" w:cs="Arial"/>
          <w:sz w:val="21"/>
          <w:szCs w:val="21"/>
          <w:lang w:val="es-MX"/>
        </w:rPr>
        <w:t>5</w:t>
      </w:r>
      <w:r w:rsidR="00A20494">
        <w:rPr>
          <w:rFonts w:ascii="Arial" w:hAnsi="Arial" w:cs="Arial"/>
          <w:sz w:val="21"/>
          <w:szCs w:val="21"/>
          <w:lang w:val="es-MX"/>
        </w:rPr>
        <w:t>0</w:t>
      </w:r>
      <w:r w:rsidR="00476932">
        <w:rPr>
          <w:rFonts w:ascii="Arial" w:hAnsi="Arial" w:cs="Arial"/>
          <w:sz w:val="21"/>
          <w:szCs w:val="21"/>
          <w:lang w:val="es-MX"/>
        </w:rPr>
        <w:t>.</w:t>
      </w:r>
      <w:r w:rsidR="00A20494">
        <w:rPr>
          <w:rFonts w:ascii="Arial" w:hAnsi="Arial" w:cs="Arial"/>
          <w:sz w:val="21"/>
          <w:szCs w:val="21"/>
          <w:lang w:val="es-MX"/>
        </w:rPr>
        <w:t>9</w:t>
      </w:r>
      <w:r w:rsidRPr="005A05F5">
        <w:rPr>
          <w:rFonts w:ascii="Arial" w:hAnsi="Arial" w:cs="Arial"/>
          <w:sz w:val="21"/>
          <w:szCs w:val="21"/>
          <w:lang w:val="es-MX"/>
        </w:rPr>
        <w:t xml:space="preserve">% del total de egresos, respectivamente, mientras que el ISSSTE produce aproximadamente </w:t>
      </w:r>
      <w:r w:rsidR="00CE431E">
        <w:rPr>
          <w:rFonts w:ascii="Arial" w:hAnsi="Arial" w:cs="Arial"/>
          <w:sz w:val="21"/>
          <w:szCs w:val="21"/>
          <w:lang w:val="es-MX"/>
        </w:rPr>
        <w:t>6</w:t>
      </w:r>
      <w:r w:rsidRPr="005A05F5">
        <w:rPr>
          <w:rFonts w:ascii="Arial" w:hAnsi="Arial" w:cs="Arial"/>
          <w:sz w:val="21"/>
          <w:szCs w:val="21"/>
          <w:lang w:val="es-MX"/>
        </w:rPr>
        <w:t>.</w:t>
      </w:r>
      <w:r w:rsidR="00A20494">
        <w:rPr>
          <w:rFonts w:ascii="Arial" w:hAnsi="Arial" w:cs="Arial"/>
          <w:sz w:val="21"/>
          <w:szCs w:val="21"/>
          <w:lang w:val="es-MX"/>
        </w:rPr>
        <w:t>7</w:t>
      </w:r>
      <w:r w:rsidRPr="005A05F5">
        <w:rPr>
          <w:rFonts w:ascii="Arial" w:hAnsi="Arial" w:cs="Arial"/>
          <w:sz w:val="21"/>
          <w:szCs w:val="21"/>
          <w:lang w:val="es-MX"/>
        </w:rPr>
        <w:t>% de los egresos. Estas tres instituciones abarcan poco más del 9</w:t>
      </w:r>
      <w:r w:rsidR="00CE431E">
        <w:rPr>
          <w:rFonts w:ascii="Arial" w:hAnsi="Arial" w:cs="Arial"/>
          <w:sz w:val="21"/>
          <w:szCs w:val="21"/>
          <w:lang w:val="es-MX"/>
        </w:rPr>
        <w:t>3</w:t>
      </w:r>
      <w:r>
        <w:rPr>
          <w:rFonts w:ascii="Arial" w:hAnsi="Arial" w:cs="Arial"/>
          <w:sz w:val="21"/>
          <w:szCs w:val="21"/>
          <w:lang w:val="es-MX"/>
        </w:rPr>
        <w:t>.</w:t>
      </w:r>
      <w:r w:rsidR="00A20494">
        <w:rPr>
          <w:rFonts w:ascii="Arial" w:hAnsi="Arial" w:cs="Arial"/>
          <w:sz w:val="21"/>
          <w:szCs w:val="21"/>
          <w:lang w:val="es-MX"/>
        </w:rPr>
        <w:t>8</w:t>
      </w:r>
      <w:r>
        <w:rPr>
          <w:rFonts w:ascii="Arial" w:hAnsi="Arial" w:cs="Arial"/>
          <w:sz w:val="21"/>
          <w:szCs w:val="21"/>
          <w:lang w:val="es-MX"/>
        </w:rPr>
        <w:t xml:space="preserve">% </w:t>
      </w:r>
      <w:r w:rsidRPr="005A05F5">
        <w:rPr>
          <w:rFonts w:ascii="Arial" w:hAnsi="Arial" w:cs="Arial"/>
          <w:sz w:val="21"/>
          <w:szCs w:val="21"/>
          <w:lang w:val="es-MX"/>
        </w:rPr>
        <w:t>de los egresos reportados por las instituciones del sector público del país.</w:t>
      </w:r>
    </w:p>
    <w:p w:rsidR="0055788E" w:rsidRPr="005A05F5" w:rsidRDefault="0055788E" w:rsidP="00693E6B">
      <w:pPr>
        <w:spacing w:after="120" w:line="360" w:lineRule="auto"/>
        <w:jc w:val="both"/>
        <w:rPr>
          <w:rFonts w:ascii="Arial" w:hAnsi="Arial" w:cs="Arial"/>
          <w:sz w:val="21"/>
          <w:szCs w:val="21"/>
          <w:lang w:val="es-MX"/>
        </w:rPr>
      </w:pPr>
      <w:r w:rsidRPr="00DD11B9">
        <w:rPr>
          <w:rFonts w:ascii="Arial" w:hAnsi="Arial" w:cs="Arial"/>
          <w:sz w:val="21"/>
          <w:szCs w:val="21"/>
          <w:lang w:val="es-MX"/>
        </w:rPr>
        <w:t xml:space="preserve">Durante la última década el peso relativo de los egresos del IMSS se ha reducido en </w:t>
      </w:r>
      <w:r w:rsidR="0024580B">
        <w:rPr>
          <w:rFonts w:ascii="Arial" w:hAnsi="Arial" w:cs="Arial"/>
          <w:sz w:val="21"/>
          <w:szCs w:val="21"/>
          <w:lang w:val="es-MX"/>
        </w:rPr>
        <w:t>8.4</w:t>
      </w:r>
      <w:r w:rsidRPr="00DD11B9">
        <w:rPr>
          <w:rFonts w:ascii="Arial" w:hAnsi="Arial" w:cs="Arial"/>
          <w:sz w:val="21"/>
          <w:szCs w:val="21"/>
          <w:lang w:val="es-MX"/>
        </w:rPr>
        <w:t xml:space="preserve"> puntos porcentuales. En el año 200</w:t>
      </w:r>
      <w:r w:rsidR="0024580B">
        <w:rPr>
          <w:rFonts w:ascii="Arial" w:hAnsi="Arial" w:cs="Arial"/>
          <w:sz w:val="21"/>
          <w:szCs w:val="21"/>
          <w:lang w:val="es-MX"/>
        </w:rPr>
        <w:t>3</w:t>
      </w:r>
      <w:r w:rsidRPr="00DD11B9">
        <w:rPr>
          <w:rFonts w:ascii="Arial" w:hAnsi="Arial" w:cs="Arial"/>
          <w:sz w:val="21"/>
          <w:szCs w:val="21"/>
          <w:lang w:val="es-MX"/>
        </w:rPr>
        <w:t>, lo reportado por esta institución equivalía al 4</w:t>
      </w:r>
      <w:r w:rsidR="0024580B">
        <w:rPr>
          <w:rFonts w:ascii="Arial" w:hAnsi="Arial" w:cs="Arial"/>
          <w:sz w:val="21"/>
          <w:szCs w:val="21"/>
          <w:lang w:val="es-MX"/>
        </w:rPr>
        <w:t>4</w:t>
      </w:r>
      <w:r w:rsidRPr="00DD11B9">
        <w:rPr>
          <w:rFonts w:ascii="Arial" w:hAnsi="Arial" w:cs="Arial"/>
          <w:sz w:val="21"/>
          <w:szCs w:val="21"/>
          <w:lang w:val="es-MX"/>
        </w:rPr>
        <w:t>.</w:t>
      </w:r>
      <w:r w:rsidR="0024580B">
        <w:rPr>
          <w:rFonts w:ascii="Arial" w:hAnsi="Arial" w:cs="Arial"/>
          <w:sz w:val="21"/>
          <w:szCs w:val="21"/>
          <w:lang w:val="es-MX"/>
        </w:rPr>
        <w:t>6</w:t>
      </w:r>
      <w:r w:rsidRPr="00DD11B9">
        <w:rPr>
          <w:rFonts w:ascii="Arial" w:hAnsi="Arial" w:cs="Arial"/>
          <w:sz w:val="21"/>
          <w:szCs w:val="21"/>
          <w:lang w:val="es-MX"/>
        </w:rPr>
        <w:t>% mientras que en 200</w:t>
      </w:r>
      <w:r w:rsidR="0024580B">
        <w:rPr>
          <w:rFonts w:ascii="Arial" w:hAnsi="Arial" w:cs="Arial"/>
          <w:sz w:val="21"/>
          <w:szCs w:val="21"/>
          <w:lang w:val="es-MX"/>
        </w:rPr>
        <w:t>8</w:t>
      </w:r>
      <w:r w:rsidRPr="00DD11B9">
        <w:rPr>
          <w:rFonts w:ascii="Arial" w:hAnsi="Arial" w:cs="Arial"/>
          <w:sz w:val="21"/>
          <w:szCs w:val="21"/>
          <w:lang w:val="es-MX"/>
        </w:rPr>
        <w:t xml:space="preserve"> esta cifra representaba </w:t>
      </w:r>
      <w:r w:rsidR="00CE431E">
        <w:rPr>
          <w:rFonts w:ascii="Arial" w:hAnsi="Arial" w:cs="Arial"/>
          <w:sz w:val="21"/>
          <w:szCs w:val="21"/>
          <w:lang w:val="es-MX"/>
        </w:rPr>
        <w:t>3</w:t>
      </w:r>
      <w:r w:rsidR="0024580B">
        <w:rPr>
          <w:rFonts w:ascii="Arial" w:hAnsi="Arial" w:cs="Arial"/>
          <w:sz w:val="21"/>
          <w:szCs w:val="21"/>
          <w:lang w:val="es-MX"/>
        </w:rPr>
        <w:t>8</w:t>
      </w:r>
      <w:r w:rsidR="00DD11B9" w:rsidRPr="00DD11B9">
        <w:rPr>
          <w:rFonts w:ascii="Arial" w:hAnsi="Arial" w:cs="Arial"/>
          <w:sz w:val="21"/>
          <w:szCs w:val="21"/>
          <w:lang w:val="es-MX"/>
        </w:rPr>
        <w:t>.</w:t>
      </w:r>
      <w:r w:rsidR="0024580B">
        <w:rPr>
          <w:rFonts w:ascii="Arial" w:hAnsi="Arial" w:cs="Arial"/>
          <w:sz w:val="21"/>
          <w:szCs w:val="21"/>
          <w:lang w:val="es-MX"/>
        </w:rPr>
        <w:t>4</w:t>
      </w:r>
      <w:r w:rsidRPr="00DD11B9">
        <w:rPr>
          <w:rFonts w:ascii="Arial" w:hAnsi="Arial" w:cs="Arial"/>
          <w:sz w:val="21"/>
          <w:szCs w:val="21"/>
          <w:lang w:val="es-MX"/>
        </w:rPr>
        <w:t xml:space="preserve">%. En contraste, durante el mismo período los hospitales de la Secretaría de Salud ganaron esta diferencia relativa, con respecto al total de egresos reportados, lo cual representa un incremento promedio anual del </w:t>
      </w:r>
      <w:r w:rsidR="00DD11B9" w:rsidRPr="00DD11B9">
        <w:rPr>
          <w:rFonts w:ascii="Arial" w:hAnsi="Arial" w:cs="Arial"/>
          <w:sz w:val="21"/>
          <w:szCs w:val="21"/>
          <w:lang w:val="es-MX"/>
        </w:rPr>
        <w:t>1</w:t>
      </w:r>
      <w:r w:rsidR="00BE10F0">
        <w:rPr>
          <w:rFonts w:ascii="Arial" w:hAnsi="Arial" w:cs="Arial"/>
          <w:sz w:val="21"/>
          <w:szCs w:val="21"/>
          <w:lang w:val="es-MX"/>
        </w:rPr>
        <w:t>1</w:t>
      </w:r>
      <w:r w:rsidR="0024580B">
        <w:rPr>
          <w:rFonts w:ascii="Arial" w:hAnsi="Arial" w:cs="Arial"/>
          <w:sz w:val="21"/>
          <w:szCs w:val="21"/>
          <w:lang w:val="es-MX"/>
        </w:rPr>
        <w:t>.</w:t>
      </w:r>
      <w:r w:rsidR="00BE10F0">
        <w:rPr>
          <w:rFonts w:ascii="Arial" w:hAnsi="Arial" w:cs="Arial"/>
          <w:sz w:val="21"/>
          <w:szCs w:val="21"/>
          <w:lang w:val="es-MX"/>
        </w:rPr>
        <w:t>7</w:t>
      </w:r>
      <w:r w:rsidR="00DD11B9" w:rsidRPr="00DD11B9">
        <w:rPr>
          <w:rFonts w:ascii="Arial" w:hAnsi="Arial" w:cs="Arial"/>
          <w:sz w:val="21"/>
          <w:szCs w:val="21"/>
          <w:lang w:val="es-MX"/>
        </w:rPr>
        <w:t xml:space="preserve"> puntos porcentuales</w:t>
      </w:r>
      <w:r w:rsidRPr="00DD11B9">
        <w:rPr>
          <w:rFonts w:ascii="Arial" w:hAnsi="Arial" w:cs="Arial"/>
          <w:sz w:val="21"/>
          <w:szCs w:val="21"/>
          <w:lang w:val="es-MX"/>
        </w:rPr>
        <w:t xml:space="preserve"> en los últimos 10 años.</w:t>
      </w:r>
      <w:r w:rsidRPr="005A05F5">
        <w:rPr>
          <w:rFonts w:ascii="Arial" w:hAnsi="Arial" w:cs="Arial"/>
          <w:sz w:val="21"/>
          <w:szCs w:val="21"/>
          <w:lang w:val="es-MX"/>
        </w:rPr>
        <w:t xml:space="preserve">  </w:t>
      </w:r>
    </w:p>
    <w:p w:rsidR="0055788E" w:rsidRPr="005A05F5"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En la actualidad, los egresos reportados por las instituciones de seguridad</w:t>
      </w:r>
      <w:r>
        <w:rPr>
          <w:rFonts w:ascii="Arial" w:hAnsi="Arial" w:cs="Arial"/>
          <w:sz w:val="21"/>
          <w:szCs w:val="21"/>
          <w:lang w:val="es-MX"/>
        </w:rPr>
        <w:t xml:space="preserve"> social representan 4</w:t>
      </w:r>
      <w:r w:rsidR="00CE431E">
        <w:rPr>
          <w:rFonts w:ascii="Arial" w:hAnsi="Arial" w:cs="Arial"/>
          <w:sz w:val="21"/>
          <w:szCs w:val="21"/>
          <w:lang w:val="es-MX"/>
        </w:rPr>
        <w:t>4</w:t>
      </w:r>
      <w:r w:rsidR="00476932">
        <w:rPr>
          <w:rFonts w:ascii="Arial" w:hAnsi="Arial" w:cs="Arial"/>
          <w:sz w:val="21"/>
          <w:szCs w:val="21"/>
          <w:lang w:val="es-MX"/>
        </w:rPr>
        <w:t>.</w:t>
      </w:r>
      <w:r w:rsidR="00BE10F0">
        <w:rPr>
          <w:rFonts w:ascii="Arial" w:hAnsi="Arial" w:cs="Arial"/>
          <w:sz w:val="21"/>
          <w:szCs w:val="21"/>
          <w:lang w:val="es-MX"/>
        </w:rPr>
        <w:t>8</w:t>
      </w:r>
      <w:r w:rsidRPr="005A05F5">
        <w:rPr>
          <w:rFonts w:ascii="Arial" w:hAnsi="Arial" w:cs="Arial"/>
          <w:sz w:val="21"/>
          <w:szCs w:val="21"/>
          <w:lang w:val="es-MX"/>
        </w:rPr>
        <w:t xml:space="preserve">% del total, mientras que el </w:t>
      </w:r>
      <w:r>
        <w:rPr>
          <w:rFonts w:ascii="Arial" w:hAnsi="Arial" w:cs="Arial"/>
          <w:sz w:val="21"/>
          <w:szCs w:val="21"/>
          <w:lang w:val="es-MX"/>
        </w:rPr>
        <w:t>5</w:t>
      </w:r>
      <w:r w:rsidR="00CE431E">
        <w:rPr>
          <w:rFonts w:ascii="Arial" w:hAnsi="Arial" w:cs="Arial"/>
          <w:sz w:val="21"/>
          <w:szCs w:val="21"/>
          <w:lang w:val="es-MX"/>
        </w:rPr>
        <w:t>5</w:t>
      </w:r>
      <w:r>
        <w:rPr>
          <w:rFonts w:ascii="Arial" w:hAnsi="Arial" w:cs="Arial"/>
          <w:sz w:val="21"/>
          <w:szCs w:val="21"/>
          <w:lang w:val="es-MX"/>
        </w:rPr>
        <w:t>.</w:t>
      </w:r>
      <w:r w:rsidR="00BE10F0">
        <w:rPr>
          <w:rFonts w:ascii="Arial" w:hAnsi="Arial" w:cs="Arial"/>
          <w:sz w:val="21"/>
          <w:szCs w:val="21"/>
          <w:lang w:val="es-MX"/>
        </w:rPr>
        <w:t>2</w:t>
      </w:r>
      <w:r w:rsidRPr="005A05F5">
        <w:rPr>
          <w:rFonts w:ascii="Arial" w:hAnsi="Arial" w:cs="Arial"/>
          <w:sz w:val="21"/>
          <w:szCs w:val="21"/>
          <w:lang w:val="es-MX"/>
        </w:rPr>
        <w:t>% restante se distribuye entre los hospitales de la Secretaría de Salud, y los ocurridos en las unidades de IMSS-O</w:t>
      </w:r>
      <w:r>
        <w:rPr>
          <w:rFonts w:ascii="Arial" w:hAnsi="Arial" w:cs="Arial"/>
          <w:sz w:val="21"/>
          <w:szCs w:val="21"/>
          <w:lang w:val="es-MX"/>
        </w:rPr>
        <w:t>portunid</w:t>
      </w:r>
      <w:r w:rsidRPr="00DD11B9">
        <w:rPr>
          <w:rFonts w:ascii="Arial" w:hAnsi="Arial" w:cs="Arial"/>
          <w:sz w:val="21"/>
          <w:szCs w:val="21"/>
          <w:lang w:val="es-MX"/>
        </w:rPr>
        <w:t>ades. Entre 200</w:t>
      </w:r>
      <w:r w:rsidR="00BE10F0">
        <w:rPr>
          <w:rFonts w:ascii="Arial" w:hAnsi="Arial" w:cs="Arial"/>
          <w:sz w:val="21"/>
          <w:szCs w:val="21"/>
          <w:lang w:val="es-MX"/>
        </w:rPr>
        <w:t>3</w:t>
      </w:r>
      <w:r w:rsidRPr="00DD11B9">
        <w:rPr>
          <w:rFonts w:ascii="Arial" w:hAnsi="Arial" w:cs="Arial"/>
          <w:sz w:val="21"/>
          <w:szCs w:val="21"/>
          <w:lang w:val="es-MX"/>
        </w:rPr>
        <w:t xml:space="preserve"> y 201</w:t>
      </w:r>
      <w:r w:rsidR="00BE10F0">
        <w:rPr>
          <w:rFonts w:ascii="Arial" w:hAnsi="Arial" w:cs="Arial"/>
          <w:sz w:val="21"/>
          <w:szCs w:val="21"/>
          <w:lang w:val="es-MX"/>
        </w:rPr>
        <w:t>3</w:t>
      </w:r>
      <w:r w:rsidRPr="00DD11B9">
        <w:rPr>
          <w:rFonts w:ascii="Arial" w:hAnsi="Arial" w:cs="Arial"/>
          <w:sz w:val="21"/>
          <w:szCs w:val="21"/>
          <w:lang w:val="es-MX"/>
        </w:rPr>
        <w:t xml:space="preserve"> el peso relativo de la atención hospitalaria</w:t>
      </w:r>
      <w:r w:rsidR="00DD11B9" w:rsidRPr="00DD11B9">
        <w:rPr>
          <w:rFonts w:ascii="Arial" w:hAnsi="Arial" w:cs="Arial"/>
          <w:sz w:val="21"/>
          <w:szCs w:val="21"/>
          <w:lang w:val="es-MX"/>
        </w:rPr>
        <w:t xml:space="preserve"> </w:t>
      </w:r>
      <w:r w:rsidRPr="00DD11B9">
        <w:rPr>
          <w:rFonts w:ascii="Arial" w:hAnsi="Arial" w:cs="Arial"/>
          <w:sz w:val="21"/>
          <w:szCs w:val="21"/>
          <w:lang w:val="es-MX"/>
        </w:rPr>
        <w:t>a población no asegurada experimentó un incremento relativo a los 1</w:t>
      </w:r>
      <w:r w:rsidR="00BE10F0">
        <w:rPr>
          <w:rFonts w:ascii="Arial" w:hAnsi="Arial" w:cs="Arial"/>
          <w:sz w:val="21"/>
          <w:szCs w:val="21"/>
          <w:lang w:val="es-MX"/>
        </w:rPr>
        <w:t>1.1</w:t>
      </w:r>
      <w:r w:rsidRPr="00DD11B9">
        <w:rPr>
          <w:rFonts w:ascii="Arial" w:hAnsi="Arial" w:cs="Arial"/>
          <w:sz w:val="21"/>
          <w:szCs w:val="21"/>
          <w:lang w:val="es-MX"/>
        </w:rPr>
        <w:t xml:space="preserve"> puntos porcentuales. Se destaca, que para 201</w:t>
      </w:r>
      <w:r w:rsidR="00BE10F0">
        <w:rPr>
          <w:rFonts w:ascii="Arial" w:hAnsi="Arial" w:cs="Arial"/>
          <w:sz w:val="21"/>
          <w:szCs w:val="21"/>
          <w:lang w:val="es-MX"/>
        </w:rPr>
        <w:t>3</w:t>
      </w:r>
      <w:r w:rsidRPr="00DD11B9">
        <w:rPr>
          <w:rFonts w:ascii="Arial" w:hAnsi="Arial" w:cs="Arial"/>
          <w:sz w:val="21"/>
          <w:szCs w:val="21"/>
          <w:lang w:val="es-MX"/>
        </w:rPr>
        <w:t>, el número de asegurados del SPSS</w:t>
      </w:r>
      <w:r w:rsidRPr="00DD11B9">
        <w:rPr>
          <w:rFonts w:ascii="Arial (W1)" w:hAnsi="Arial (W1)" w:cs="Arial (W1)"/>
          <w:sz w:val="21"/>
          <w:szCs w:val="21"/>
          <w:vertAlign w:val="superscript"/>
          <w:lang w:val="es-MX"/>
        </w:rPr>
        <w:t>1</w:t>
      </w:r>
      <w:r w:rsidRPr="00DD11B9">
        <w:rPr>
          <w:rFonts w:ascii="Arial" w:hAnsi="Arial" w:cs="Arial"/>
          <w:sz w:val="21"/>
          <w:szCs w:val="21"/>
          <w:lang w:val="es-MX"/>
        </w:rPr>
        <w:t>, durante este año fue de 1,</w:t>
      </w:r>
      <w:r w:rsidR="00243D7F">
        <w:rPr>
          <w:rFonts w:ascii="Arial" w:hAnsi="Arial" w:cs="Arial"/>
          <w:sz w:val="21"/>
          <w:szCs w:val="21"/>
          <w:lang w:val="es-MX"/>
        </w:rPr>
        <w:t>8</w:t>
      </w:r>
      <w:r w:rsidR="00BE10F0">
        <w:rPr>
          <w:rFonts w:ascii="Arial" w:hAnsi="Arial" w:cs="Arial"/>
          <w:sz w:val="21"/>
          <w:szCs w:val="21"/>
          <w:lang w:val="es-MX"/>
        </w:rPr>
        <w:t>9</w:t>
      </w:r>
      <w:r w:rsidR="00243D7F">
        <w:rPr>
          <w:rFonts w:ascii="Arial" w:hAnsi="Arial" w:cs="Arial"/>
          <w:sz w:val="21"/>
          <w:szCs w:val="21"/>
          <w:lang w:val="es-MX"/>
        </w:rPr>
        <w:t>2</w:t>
      </w:r>
      <w:r w:rsidRPr="00DD11B9">
        <w:rPr>
          <w:rFonts w:ascii="Arial" w:hAnsi="Arial" w:cs="Arial"/>
          <w:sz w:val="21"/>
          <w:szCs w:val="21"/>
          <w:lang w:val="es-MX"/>
        </w:rPr>
        <w:t xml:space="preserve"> mil egresos, representando el </w:t>
      </w:r>
      <w:r w:rsidR="00243D7F">
        <w:rPr>
          <w:rFonts w:ascii="Arial" w:hAnsi="Arial" w:cs="Arial"/>
          <w:sz w:val="21"/>
          <w:szCs w:val="21"/>
          <w:lang w:val="es-MX"/>
        </w:rPr>
        <w:t>6</w:t>
      </w:r>
      <w:r w:rsidR="00BE10F0">
        <w:rPr>
          <w:rFonts w:ascii="Arial" w:hAnsi="Arial" w:cs="Arial"/>
          <w:sz w:val="21"/>
          <w:szCs w:val="21"/>
          <w:lang w:val="es-MX"/>
        </w:rPr>
        <w:t>5</w:t>
      </w:r>
      <w:r w:rsidR="00DD11B9" w:rsidRPr="00DD11B9">
        <w:rPr>
          <w:rFonts w:ascii="Arial" w:hAnsi="Arial" w:cs="Arial"/>
          <w:sz w:val="21"/>
          <w:szCs w:val="21"/>
          <w:lang w:val="es-MX"/>
        </w:rPr>
        <w:t>.</w:t>
      </w:r>
      <w:r w:rsidR="00BE10F0">
        <w:rPr>
          <w:rFonts w:ascii="Arial" w:hAnsi="Arial" w:cs="Arial"/>
          <w:sz w:val="21"/>
          <w:szCs w:val="21"/>
          <w:lang w:val="es-MX"/>
        </w:rPr>
        <w:t>7</w:t>
      </w:r>
      <w:r w:rsidRPr="00DD11B9">
        <w:rPr>
          <w:rFonts w:ascii="Arial" w:hAnsi="Arial" w:cs="Arial"/>
          <w:sz w:val="21"/>
          <w:szCs w:val="21"/>
          <w:lang w:val="es-MX"/>
        </w:rPr>
        <w:t>% de los registros de la Secretaría de Salud.</w:t>
      </w:r>
    </w:p>
    <w:p w:rsidR="0055788E" w:rsidRPr="006E026C" w:rsidRDefault="0055788E" w:rsidP="00693E6B">
      <w:pPr>
        <w:spacing w:after="120" w:line="360" w:lineRule="auto"/>
        <w:jc w:val="both"/>
        <w:rPr>
          <w:rFonts w:ascii="Arial" w:hAnsi="Arial" w:cs="Arial"/>
          <w:sz w:val="21"/>
          <w:szCs w:val="21"/>
          <w:lang w:val="es-MX"/>
        </w:rPr>
      </w:pPr>
      <w:r w:rsidRPr="006E026C">
        <w:rPr>
          <w:rFonts w:ascii="Arial" w:hAnsi="Arial" w:cs="Arial"/>
          <w:sz w:val="21"/>
          <w:szCs w:val="21"/>
          <w:lang w:val="es-MX"/>
        </w:rPr>
        <w:t>Con respecto a la distribución de los egresos por sexo, 7 de cada 10 corresponden a personas de sexo femenino y 3 al sexo masculino. Esta cifra no ha sufrido modificaciones durante los últimos diez años. Sin embargo, entre la población no asegurada que acudió a los servicios de salud los egresos masculinos representan 2</w:t>
      </w:r>
      <w:r w:rsidR="00B251AF">
        <w:rPr>
          <w:rFonts w:ascii="Arial" w:hAnsi="Arial" w:cs="Arial"/>
          <w:sz w:val="21"/>
          <w:szCs w:val="21"/>
          <w:lang w:val="es-MX"/>
        </w:rPr>
        <w:t>5</w:t>
      </w:r>
      <w:r w:rsidR="00476932">
        <w:rPr>
          <w:rFonts w:ascii="Arial" w:hAnsi="Arial" w:cs="Arial"/>
          <w:sz w:val="21"/>
          <w:szCs w:val="21"/>
          <w:lang w:val="es-MX"/>
        </w:rPr>
        <w:t>.</w:t>
      </w:r>
      <w:r w:rsidR="00B251AF">
        <w:rPr>
          <w:rFonts w:ascii="Arial" w:hAnsi="Arial" w:cs="Arial"/>
          <w:sz w:val="21"/>
          <w:szCs w:val="21"/>
          <w:lang w:val="es-MX"/>
        </w:rPr>
        <w:t>7</w:t>
      </w:r>
      <w:r w:rsidRPr="006E026C">
        <w:rPr>
          <w:rFonts w:ascii="Arial" w:hAnsi="Arial" w:cs="Arial"/>
          <w:sz w:val="21"/>
          <w:szCs w:val="21"/>
          <w:lang w:val="es-MX"/>
        </w:rPr>
        <w:t>% y, entre los asegurados este valor se incrementa a más del 3</w:t>
      </w:r>
      <w:r w:rsidR="00476932">
        <w:rPr>
          <w:rFonts w:ascii="Arial" w:hAnsi="Arial" w:cs="Arial"/>
          <w:sz w:val="21"/>
          <w:szCs w:val="21"/>
          <w:lang w:val="es-MX"/>
        </w:rPr>
        <w:t>7.</w:t>
      </w:r>
      <w:r w:rsidR="00B251AF">
        <w:rPr>
          <w:rFonts w:ascii="Arial" w:hAnsi="Arial" w:cs="Arial"/>
          <w:sz w:val="21"/>
          <w:szCs w:val="21"/>
          <w:lang w:val="es-MX"/>
        </w:rPr>
        <w:t>4</w:t>
      </w:r>
      <w:r w:rsidRPr="006E026C">
        <w:rPr>
          <w:rFonts w:ascii="Arial" w:hAnsi="Arial" w:cs="Arial"/>
          <w:sz w:val="21"/>
          <w:szCs w:val="21"/>
          <w:lang w:val="es-MX"/>
        </w:rPr>
        <w:t xml:space="preserve">%. </w:t>
      </w:r>
    </w:p>
    <w:p w:rsidR="0055788E" w:rsidRPr="005A05F5" w:rsidRDefault="0055788E" w:rsidP="00693E6B">
      <w:pPr>
        <w:spacing w:after="120" w:line="360" w:lineRule="auto"/>
        <w:jc w:val="both"/>
        <w:rPr>
          <w:rFonts w:ascii="Arial" w:hAnsi="Arial" w:cs="Arial"/>
          <w:sz w:val="21"/>
          <w:szCs w:val="21"/>
          <w:lang w:val="es-MX"/>
        </w:rPr>
      </w:pPr>
      <w:r w:rsidRPr="005A05F5">
        <w:rPr>
          <w:rFonts w:ascii="Arial" w:hAnsi="Arial" w:cs="Arial"/>
          <w:sz w:val="21"/>
          <w:szCs w:val="21"/>
          <w:lang w:val="es-MX"/>
        </w:rPr>
        <w:t>Esta relación cambia significativamente si analizamos los egresos por defunción donde 5</w:t>
      </w:r>
      <w:r>
        <w:rPr>
          <w:rFonts w:ascii="Arial" w:hAnsi="Arial" w:cs="Arial"/>
          <w:sz w:val="21"/>
          <w:szCs w:val="21"/>
          <w:lang w:val="es-MX"/>
        </w:rPr>
        <w:t>2</w:t>
      </w:r>
      <w:r w:rsidRPr="005A05F5">
        <w:rPr>
          <w:rFonts w:ascii="Arial" w:hAnsi="Arial" w:cs="Arial"/>
          <w:sz w:val="21"/>
          <w:szCs w:val="21"/>
          <w:lang w:val="es-MX"/>
        </w:rPr>
        <w:t xml:space="preserve"> de cada 100 corresponden a hombres y 4</w:t>
      </w:r>
      <w:r w:rsidR="00A97CDE">
        <w:rPr>
          <w:rFonts w:ascii="Arial" w:hAnsi="Arial" w:cs="Arial"/>
          <w:sz w:val="21"/>
          <w:szCs w:val="21"/>
          <w:lang w:val="es-MX"/>
        </w:rPr>
        <w:t>8</w:t>
      </w:r>
      <w:r w:rsidRPr="005A05F5">
        <w:rPr>
          <w:rFonts w:ascii="Arial" w:hAnsi="Arial" w:cs="Arial"/>
          <w:sz w:val="21"/>
          <w:szCs w:val="21"/>
          <w:lang w:val="es-MX"/>
        </w:rPr>
        <w:t xml:space="preserve"> a mujeres. </w:t>
      </w:r>
      <w:r>
        <w:rPr>
          <w:rFonts w:ascii="Arial" w:hAnsi="Arial" w:cs="Arial"/>
          <w:sz w:val="21"/>
          <w:szCs w:val="21"/>
          <w:lang w:val="es-MX"/>
        </w:rPr>
        <w:t>Esta misma proporción para hombres, es de 5</w:t>
      </w:r>
      <w:r w:rsidR="00B251AF">
        <w:rPr>
          <w:rFonts w:ascii="Arial" w:hAnsi="Arial" w:cs="Arial"/>
          <w:sz w:val="21"/>
          <w:szCs w:val="21"/>
          <w:lang w:val="es-MX"/>
        </w:rPr>
        <w:t>5</w:t>
      </w:r>
      <w:r>
        <w:rPr>
          <w:rFonts w:ascii="Arial" w:hAnsi="Arial" w:cs="Arial"/>
          <w:sz w:val="21"/>
          <w:szCs w:val="21"/>
          <w:lang w:val="es-MX"/>
        </w:rPr>
        <w:t xml:space="preserve"> por cada 100 Pacientes en Población no Asegurada, y 5</w:t>
      </w:r>
      <w:r w:rsidR="00476932">
        <w:rPr>
          <w:rFonts w:ascii="Arial" w:hAnsi="Arial" w:cs="Arial"/>
          <w:sz w:val="21"/>
          <w:szCs w:val="21"/>
          <w:lang w:val="es-MX"/>
        </w:rPr>
        <w:t>0</w:t>
      </w:r>
      <w:r>
        <w:rPr>
          <w:rFonts w:ascii="Arial" w:hAnsi="Arial" w:cs="Arial"/>
          <w:sz w:val="21"/>
          <w:szCs w:val="21"/>
          <w:lang w:val="es-MX"/>
        </w:rPr>
        <w:t xml:space="preserve"> de cada 100 en Población Asegurada</w:t>
      </w:r>
      <w:r w:rsidRPr="005A05F5">
        <w:rPr>
          <w:rFonts w:ascii="Arial" w:hAnsi="Arial" w:cs="Arial"/>
          <w:sz w:val="21"/>
          <w:szCs w:val="21"/>
          <w:lang w:val="es-MX"/>
        </w:rPr>
        <w:t>.</w:t>
      </w:r>
    </w:p>
    <w:p w:rsidR="0055788E" w:rsidRDefault="0055788E" w:rsidP="00B14F40">
      <w:pPr>
        <w:spacing w:after="120" w:line="360" w:lineRule="auto"/>
        <w:jc w:val="both"/>
        <w:rPr>
          <w:rFonts w:ascii="Arial" w:hAnsi="Arial" w:cs="Arial"/>
          <w:sz w:val="21"/>
          <w:szCs w:val="21"/>
          <w:lang w:val="es-MX"/>
        </w:rPr>
      </w:pPr>
    </w:p>
    <w:p w:rsidR="0055788E" w:rsidRPr="005A05F5" w:rsidRDefault="0055788E" w:rsidP="00B14F40">
      <w:pPr>
        <w:spacing w:after="120" w:line="360" w:lineRule="auto"/>
        <w:jc w:val="both"/>
        <w:rPr>
          <w:rFonts w:ascii="Arial" w:hAnsi="Arial" w:cs="Arial"/>
          <w:sz w:val="21"/>
          <w:szCs w:val="21"/>
          <w:lang w:val="es-MX"/>
        </w:rPr>
      </w:pPr>
      <w:r>
        <w:rPr>
          <w:rFonts w:ascii="Arial" w:hAnsi="Arial" w:cs="Arial"/>
          <w:sz w:val="21"/>
          <w:szCs w:val="21"/>
          <w:lang w:val="es-MX"/>
        </w:rPr>
        <w:lastRenderedPageBreak/>
        <w:t>En la atención hospitalaria, g</w:t>
      </w:r>
      <w:r w:rsidRPr="005A05F5">
        <w:rPr>
          <w:rFonts w:ascii="Arial" w:hAnsi="Arial" w:cs="Arial"/>
          <w:sz w:val="21"/>
          <w:szCs w:val="21"/>
          <w:lang w:val="es-MX"/>
        </w:rPr>
        <w:t xml:space="preserve">ran parte de la atención -uno de cada tres egresos- está relacionada a causas maternas. El </w:t>
      </w:r>
      <w:r>
        <w:rPr>
          <w:rFonts w:ascii="Arial" w:hAnsi="Arial" w:cs="Arial"/>
          <w:sz w:val="21"/>
          <w:szCs w:val="21"/>
          <w:lang w:val="es-MX"/>
        </w:rPr>
        <w:t>7</w:t>
      </w:r>
      <w:r w:rsidR="00354C0C">
        <w:rPr>
          <w:rFonts w:ascii="Arial" w:hAnsi="Arial" w:cs="Arial"/>
          <w:sz w:val="21"/>
          <w:szCs w:val="21"/>
          <w:lang w:val="es-MX"/>
        </w:rPr>
        <w:t>3</w:t>
      </w:r>
      <w:r>
        <w:rPr>
          <w:rFonts w:ascii="Arial" w:hAnsi="Arial" w:cs="Arial"/>
          <w:sz w:val="21"/>
          <w:szCs w:val="21"/>
          <w:lang w:val="es-MX"/>
        </w:rPr>
        <w:t>.</w:t>
      </w:r>
      <w:r w:rsidR="00354C0C">
        <w:rPr>
          <w:rFonts w:ascii="Arial" w:hAnsi="Arial" w:cs="Arial"/>
          <w:sz w:val="21"/>
          <w:szCs w:val="21"/>
          <w:lang w:val="es-MX"/>
        </w:rPr>
        <w:t>2</w:t>
      </w:r>
      <w:r>
        <w:rPr>
          <w:rFonts w:ascii="Arial" w:hAnsi="Arial" w:cs="Arial"/>
          <w:sz w:val="21"/>
          <w:szCs w:val="21"/>
          <w:lang w:val="es-MX"/>
        </w:rPr>
        <w:t>%</w:t>
      </w:r>
      <w:r w:rsidRPr="005A05F5">
        <w:rPr>
          <w:rFonts w:ascii="Arial" w:hAnsi="Arial" w:cs="Arial"/>
          <w:sz w:val="21"/>
          <w:szCs w:val="21"/>
          <w:lang w:val="es-MX"/>
        </w:rPr>
        <w:t xml:space="preserve"> de e</w:t>
      </w:r>
      <w:r>
        <w:rPr>
          <w:rFonts w:ascii="Arial" w:hAnsi="Arial" w:cs="Arial"/>
          <w:sz w:val="21"/>
          <w:szCs w:val="21"/>
          <w:lang w:val="es-MX"/>
        </w:rPr>
        <w:t>stas</w:t>
      </w:r>
      <w:r w:rsidRPr="005A05F5">
        <w:rPr>
          <w:rFonts w:ascii="Arial" w:hAnsi="Arial" w:cs="Arial"/>
          <w:sz w:val="21"/>
          <w:szCs w:val="21"/>
          <w:lang w:val="es-MX"/>
        </w:rPr>
        <w:t xml:space="preserve"> tiene</w:t>
      </w:r>
      <w:r>
        <w:rPr>
          <w:rFonts w:ascii="Arial" w:hAnsi="Arial" w:cs="Arial"/>
          <w:sz w:val="21"/>
          <w:szCs w:val="21"/>
          <w:lang w:val="es-MX"/>
        </w:rPr>
        <w:t>n</w:t>
      </w:r>
      <w:r w:rsidRPr="005A05F5">
        <w:rPr>
          <w:rFonts w:ascii="Arial" w:hAnsi="Arial" w:cs="Arial"/>
          <w:sz w:val="21"/>
          <w:szCs w:val="21"/>
          <w:lang w:val="es-MX"/>
        </w:rPr>
        <w:t xml:space="preserve"> lugar en los hospitales que prestan atención a población no asegurada, lo cual representa una presión importante para el sistema de atención a la salud. </w:t>
      </w:r>
      <w:r w:rsidRPr="00434569">
        <w:rPr>
          <w:rFonts w:ascii="Arial" w:hAnsi="Arial" w:cs="Arial"/>
          <w:sz w:val="21"/>
          <w:szCs w:val="21"/>
          <w:lang w:val="es-MX"/>
        </w:rPr>
        <w:t>En las unidades que prestan servicio a población no asegurada la proporción de egresos por causas maternas alcanza 4</w:t>
      </w:r>
      <w:r w:rsidR="00B945D7">
        <w:rPr>
          <w:rFonts w:ascii="Arial" w:hAnsi="Arial" w:cs="Arial"/>
          <w:sz w:val="21"/>
          <w:szCs w:val="21"/>
          <w:lang w:val="es-MX"/>
        </w:rPr>
        <w:t>4</w:t>
      </w:r>
      <w:r w:rsidR="00476932" w:rsidRPr="00434569">
        <w:rPr>
          <w:rFonts w:ascii="Arial" w:hAnsi="Arial" w:cs="Arial"/>
          <w:sz w:val="21"/>
          <w:szCs w:val="21"/>
          <w:lang w:val="es-MX"/>
        </w:rPr>
        <w:t>.</w:t>
      </w:r>
      <w:r w:rsidR="00B945D7">
        <w:rPr>
          <w:rFonts w:ascii="Arial" w:hAnsi="Arial" w:cs="Arial"/>
          <w:sz w:val="21"/>
          <w:szCs w:val="21"/>
          <w:lang w:val="es-MX"/>
        </w:rPr>
        <w:t>9</w:t>
      </w:r>
      <w:r w:rsidRPr="00434569">
        <w:rPr>
          <w:rFonts w:ascii="Arial" w:hAnsi="Arial" w:cs="Arial"/>
          <w:sz w:val="21"/>
          <w:szCs w:val="21"/>
          <w:lang w:val="es-MX"/>
        </w:rPr>
        <w:t>%, mientras que en relación a los asegurados, esta cifra se reduce a 2</w:t>
      </w:r>
      <w:r w:rsidR="00476932" w:rsidRPr="00434569">
        <w:rPr>
          <w:rFonts w:ascii="Arial" w:hAnsi="Arial" w:cs="Arial"/>
          <w:sz w:val="21"/>
          <w:szCs w:val="21"/>
          <w:lang w:val="es-MX"/>
        </w:rPr>
        <w:t>0.</w:t>
      </w:r>
      <w:r w:rsidR="00B945D7">
        <w:rPr>
          <w:rFonts w:ascii="Arial" w:hAnsi="Arial" w:cs="Arial"/>
          <w:sz w:val="21"/>
          <w:szCs w:val="21"/>
          <w:lang w:val="es-MX"/>
        </w:rPr>
        <w:t>3</w:t>
      </w:r>
      <w:r w:rsidRPr="00434569">
        <w:rPr>
          <w:rFonts w:ascii="Arial" w:hAnsi="Arial" w:cs="Arial"/>
          <w:sz w:val="21"/>
          <w:szCs w:val="21"/>
          <w:lang w:val="es-MX"/>
        </w:rPr>
        <w:t>%.</w:t>
      </w:r>
      <w:r w:rsidRPr="005A05F5">
        <w:rPr>
          <w:rFonts w:ascii="Arial" w:hAnsi="Arial" w:cs="Arial"/>
          <w:sz w:val="21"/>
          <w:szCs w:val="21"/>
          <w:lang w:val="es-MX"/>
        </w:rPr>
        <w:t xml:space="preserve"> </w:t>
      </w:r>
    </w:p>
    <w:p w:rsidR="0055788E" w:rsidRPr="005A05F5" w:rsidRDefault="0055788E" w:rsidP="00B14F40">
      <w:pPr>
        <w:spacing w:after="120" w:line="360" w:lineRule="auto"/>
        <w:jc w:val="both"/>
        <w:rPr>
          <w:rFonts w:ascii="Arial" w:hAnsi="Arial" w:cs="Arial"/>
          <w:color w:val="FF0000"/>
          <w:sz w:val="21"/>
          <w:szCs w:val="21"/>
          <w:lang w:val="es-MX"/>
        </w:rPr>
      </w:pPr>
      <w:r>
        <w:rPr>
          <w:rFonts w:ascii="Arial" w:hAnsi="Arial" w:cs="Arial"/>
          <w:sz w:val="21"/>
          <w:szCs w:val="21"/>
          <w:lang w:val="es-MX"/>
        </w:rPr>
        <w:t xml:space="preserve">A nivel nacional los </w:t>
      </w:r>
      <w:r w:rsidRPr="005A05F5">
        <w:rPr>
          <w:rFonts w:ascii="Arial" w:hAnsi="Arial" w:cs="Arial"/>
          <w:sz w:val="21"/>
          <w:szCs w:val="21"/>
          <w:lang w:val="es-MX"/>
        </w:rPr>
        <w:t>1.</w:t>
      </w:r>
      <w:r>
        <w:rPr>
          <w:rFonts w:ascii="Arial" w:hAnsi="Arial" w:cs="Arial"/>
          <w:sz w:val="21"/>
          <w:szCs w:val="21"/>
          <w:lang w:val="es-MX"/>
        </w:rPr>
        <w:t>9</w:t>
      </w:r>
      <w:r w:rsidRPr="005A05F5">
        <w:rPr>
          <w:rFonts w:ascii="Arial" w:hAnsi="Arial" w:cs="Arial"/>
          <w:sz w:val="21"/>
          <w:szCs w:val="21"/>
          <w:lang w:val="es-MX"/>
        </w:rPr>
        <w:t xml:space="preserve"> millones de egresos por causas maternas representan </w:t>
      </w:r>
      <w:r w:rsidR="00434569">
        <w:rPr>
          <w:rFonts w:ascii="Arial" w:hAnsi="Arial" w:cs="Arial"/>
          <w:sz w:val="21"/>
          <w:szCs w:val="21"/>
          <w:lang w:val="es-MX"/>
        </w:rPr>
        <w:t>49</w:t>
      </w:r>
      <w:r w:rsidR="00476932">
        <w:rPr>
          <w:rFonts w:ascii="Arial" w:hAnsi="Arial" w:cs="Arial"/>
          <w:sz w:val="21"/>
          <w:szCs w:val="21"/>
          <w:lang w:val="es-MX"/>
        </w:rPr>
        <w:t>.</w:t>
      </w:r>
      <w:r w:rsidR="00B945D7">
        <w:rPr>
          <w:rFonts w:ascii="Arial" w:hAnsi="Arial" w:cs="Arial"/>
          <w:sz w:val="21"/>
          <w:szCs w:val="21"/>
          <w:lang w:val="es-MX"/>
        </w:rPr>
        <w:t>1</w:t>
      </w:r>
      <w:r w:rsidRPr="005A05F5">
        <w:rPr>
          <w:rFonts w:ascii="Arial" w:hAnsi="Arial" w:cs="Arial"/>
          <w:sz w:val="21"/>
          <w:szCs w:val="21"/>
          <w:lang w:val="es-MX"/>
        </w:rPr>
        <w:t xml:space="preserve">% del total de egresos femeninos, sin embargo en la Secretaría de Salud y el IMSS-Oportunidades este valor </w:t>
      </w:r>
      <w:r>
        <w:rPr>
          <w:rFonts w:ascii="Arial" w:hAnsi="Arial" w:cs="Arial"/>
          <w:sz w:val="21"/>
          <w:szCs w:val="21"/>
          <w:lang w:val="es-MX"/>
        </w:rPr>
        <w:t>representa el</w:t>
      </w:r>
      <w:r w:rsidRPr="005A05F5">
        <w:rPr>
          <w:rFonts w:ascii="Arial" w:hAnsi="Arial" w:cs="Arial"/>
          <w:sz w:val="21"/>
          <w:szCs w:val="21"/>
          <w:lang w:val="es-MX"/>
        </w:rPr>
        <w:t xml:space="preserve"> 6</w:t>
      </w:r>
      <w:r w:rsidR="004E0131">
        <w:rPr>
          <w:rFonts w:ascii="Arial" w:hAnsi="Arial" w:cs="Arial"/>
          <w:sz w:val="21"/>
          <w:szCs w:val="21"/>
          <w:lang w:val="es-MX"/>
        </w:rPr>
        <w:t>0</w:t>
      </w:r>
      <w:r>
        <w:rPr>
          <w:rFonts w:ascii="Arial" w:hAnsi="Arial" w:cs="Arial"/>
          <w:sz w:val="21"/>
          <w:szCs w:val="21"/>
          <w:lang w:val="es-MX"/>
        </w:rPr>
        <w:t>.</w:t>
      </w:r>
      <w:r w:rsidR="00B945D7">
        <w:rPr>
          <w:rFonts w:ascii="Arial" w:hAnsi="Arial" w:cs="Arial"/>
          <w:sz w:val="21"/>
          <w:szCs w:val="21"/>
          <w:lang w:val="es-MX"/>
        </w:rPr>
        <w:t>4</w:t>
      </w:r>
      <w:r w:rsidRPr="005A05F5">
        <w:rPr>
          <w:rFonts w:ascii="Arial" w:hAnsi="Arial" w:cs="Arial"/>
          <w:sz w:val="21"/>
          <w:szCs w:val="21"/>
          <w:lang w:val="es-MX"/>
        </w:rPr>
        <w:t xml:space="preserve">%. Entre las instituciones que prestan </w:t>
      </w:r>
      <w:r>
        <w:rPr>
          <w:rFonts w:ascii="Arial" w:hAnsi="Arial" w:cs="Arial"/>
          <w:sz w:val="21"/>
          <w:szCs w:val="21"/>
          <w:lang w:val="es-MX"/>
        </w:rPr>
        <w:t>servicio a población asegurada 3</w:t>
      </w:r>
      <w:r w:rsidRPr="005A05F5">
        <w:rPr>
          <w:rFonts w:ascii="Arial" w:hAnsi="Arial" w:cs="Arial"/>
          <w:sz w:val="21"/>
          <w:szCs w:val="21"/>
          <w:lang w:val="es-MX"/>
        </w:rPr>
        <w:t xml:space="preserve"> de cada 10 egresos femeninos corresponden a dichas causas, mientras que en</w:t>
      </w:r>
      <w:r>
        <w:rPr>
          <w:rFonts w:ascii="Arial" w:hAnsi="Arial" w:cs="Arial"/>
          <w:sz w:val="21"/>
          <w:szCs w:val="21"/>
          <w:lang w:val="es-MX"/>
        </w:rPr>
        <w:t xml:space="preserve"> PEM</w:t>
      </w:r>
      <w:r w:rsidR="00476932">
        <w:rPr>
          <w:rFonts w:ascii="Arial" w:hAnsi="Arial" w:cs="Arial"/>
          <w:sz w:val="21"/>
          <w:szCs w:val="21"/>
          <w:lang w:val="es-MX"/>
        </w:rPr>
        <w:t>EX este valor supera apenas el 7</w:t>
      </w:r>
      <w:r w:rsidRPr="005A05F5">
        <w:rPr>
          <w:rFonts w:ascii="Arial" w:hAnsi="Arial" w:cs="Arial"/>
          <w:sz w:val="21"/>
          <w:szCs w:val="21"/>
          <w:lang w:val="es-MX"/>
        </w:rPr>
        <w:t>%.</w:t>
      </w:r>
    </w:p>
    <w:p w:rsidR="0055788E" w:rsidRPr="005A05F5" w:rsidRDefault="0055788E" w:rsidP="00C40707">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Además de la causa de egreso y el sexo, la edad es otra de las variables a tener en consideración al presentar la estadística. Por ejemplo, </w:t>
      </w:r>
      <w:r>
        <w:rPr>
          <w:rFonts w:ascii="Arial" w:hAnsi="Arial" w:cs="Arial"/>
          <w:sz w:val="21"/>
          <w:szCs w:val="21"/>
          <w:lang w:val="es-MX"/>
        </w:rPr>
        <w:t>6</w:t>
      </w:r>
      <w:r w:rsidR="00B945D7">
        <w:rPr>
          <w:rFonts w:ascii="Arial" w:hAnsi="Arial" w:cs="Arial"/>
          <w:sz w:val="21"/>
          <w:szCs w:val="21"/>
          <w:lang w:val="es-MX"/>
        </w:rPr>
        <w:t>5</w:t>
      </w:r>
      <w:r>
        <w:rPr>
          <w:rFonts w:ascii="Arial" w:hAnsi="Arial" w:cs="Arial"/>
          <w:sz w:val="21"/>
          <w:szCs w:val="21"/>
          <w:lang w:val="es-MX"/>
        </w:rPr>
        <w:t>.</w:t>
      </w:r>
      <w:r w:rsidR="00B945D7">
        <w:rPr>
          <w:rFonts w:ascii="Arial" w:hAnsi="Arial" w:cs="Arial"/>
          <w:sz w:val="21"/>
          <w:szCs w:val="21"/>
          <w:lang w:val="es-MX"/>
        </w:rPr>
        <w:t>9</w:t>
      </w:r>
      <w:r>
        <w:rPr>
          <w:rFonts w:ascii="Arial" w:hAnsi="Arial" w:cs="Arial"/>
          <w:sz w:val="21"/>
          <w:szCs w:val="21"/>
          <w:lang w:val="es-MX"/>
        </w:rPr>
        <w:t>%</w:t>
      </w:r>
      <w:r w:rsidRPr="005A05F5">
        <w:rPr>
          <w:rFonts w:ascii="Arial" w:hAnsi="Arial" w:cs="Arial"/>
          <w:sz w:val="21"/>
          <w:szCs w:val="21"/>
          <w:lang w:val="es-MX"/>
        </w:rPr>
        <w:t xml:space="preserve"> del total de los egresos femeninos se concentra entre los 15 y 44 años, este grupo acumula </w:t>
      </w:r>
      <w:r>
        <w:rPr>
          <w:rFonts w:ascii="Arial" w:hAnsi="Arial" w:cs="Arial"/>
          <w:sz w:val="21"/>
          <w:szCs w:val="21"/>
          <w:lang w:val="es-MX"/>
        </w:rPr>
        <w:t>99.0</w:t>
      </w:r>
      <w:r w:rsidRPr="005A05F5">
        <w:rPr>
          <w:rFonts w:ascii="Arial" w:hAnsi="Arial" w:cs="Arial"/>
          <w:sz w:val="21"/>
          <w:szCs w:val="21"/>
          <w:lang w:val="es-MX"/>
        </w:rPr>
        <w:t xml:space="preserve">% de los egresos por causas maternas, que a su vez representan </w:t>
      </w:r>
      <w:r w:rsidR="00476932">
        <w:rPr>
          <w:rFonts w:ascii="Arial" w:hAnsi="Arial" w:cs="Arial"/>
          <w:sz w:val="21"/>
          <w:szCs w:val="21"/>
          <w:lang w:val="es-MX"/>
        </w:rPr>
        <w:t>9</w:t>
      </w:r>
      <w:r w:rsidR="008D7CDD">
        <w:rPr>
          <w:rFonts w:ascii="Arial" w:hAnsi="Arial" w:cs="Arial"/>
          <w:sz w:val="21"/>
          <w:szCs w:val="21"/>
          <w:lang w:val="es-MX"/>
        </w:rPr>
        <w:t>7</w:t>
      </w:r>
      <w:r>
        <w:rPr>
          <w:rFonts w:ascii="Arial" w:hAnsi="Arial" w:cs="Arial"/>
          <w:sz w:val="21"/>
          <w:szCs w:val="21"/>
          <w:lang w:val="es-MX"/>
        </w:rPr>
        <w:t>.</w:t>
      </w:r>
      <w:r w:rsidR="00B945D7">
        <w:rPr>
          <w:rFonts w:ascii="Arial" w:hAnsi="Arial" w:cs="Arial"/>
          <w:sz w:val="21"/>
          <w:szCs w:val="21"/>
          <w:lang w:val="es-MX"/>
        </w:rPr>
        <w:t>5</w:t>
      </w:r>
      <w:r w:rsidRPr="005A05F5">
        <w:rPr>
          <w:rFonts w:ascii="Arial" w:hAnsi="Arial" w:cs="Arial"/>
          <w:sz w:val="21"/>
          <w:szCs w:val="21"/>
          <w:lang w:val="es-MX"/>
        </w:rPr>
        <w:t>% del total de egresos reportados para dicho grupo de edad en el apartado de enfermedades transmisibles, maternas, perinatales y de la nutrición (Grupo I).</w:t>
      </w:r>
    </w:p>
    <w:p w:rsidR="0055788E" w:rsidRPr="005A05F5"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En los egresos por defunción el peso de la</w:t>
      </w:r>
      <w:r>
        <w:rPr>
          <w:rFonts w:ascii="Arial" w:hAnsi="Arial" w:cs="Arial"/>
          <w:sz w:val="21"/>
          <w:szCs w:val="21"/>
          <w:lang w:val="es-MX"/>
        </w:rPr>
        <w:t>s causas maternas representa 0.</w:t>
      </w:r>
      <w:r w:rsidR="00E31ADD">
        <w:rPr>
          <w:rFonts w:ascii="Arial" w:hAnsi="Arial" w:cs="Arial"/>
          <w:sz w:val="21"/>
          <w:szCs w:val="21"/>
          <w:lang w:val="es-MX"/>
        </w:rPr>
        <w:t>2</w:t>
      </w:r>
      <w:r w:rsidRPr="005A05F5">
        <w:rPr>
          <w:rFonts w:ascii="Arial" w:hAnsi="Arial" w:cs="Arial"/>
          <w:sz w:val="21"/>
          <w:szCs w:val="21"/>
          <w:lang w:val="es-MX"/>
        </w:rPr>
        <w:t xml:space="preserve">% del total de defunciones hospitalarias reportadas y el </w:t>
      </w:r>
      <w:r w:rsidR="00476932">
        <w:rPr>
          <w:rFonts w:ascii="Arial" w:hAnsi="Arial" w:cs="Arial"/>
          <w:sz w:val="21"/>
          <w:szCs w:val="21"/>
          <w:lang w:val="es-MX"/>
        </w:rPr>
        <w:t>1.</w:t>
      </w:r>
      <w:r w:rsidR="00B945D7">
        <w:rPr>
          <w:rFonts w:ascii="Arial" w:hAnsi="Arial" w:cs="Arial"/>
          <w:sz w:val="21"/>
          <w:szCs w:val="21"/>
          <w:lang w:val="es-MX"/>
        </w:rPr>
        <w:t>1</w:t>
      </w:r>
      <w:r>
        <w:rPr>
          <w:rFonts w:ascii="Arial" w:hAnsi="Arial" w:cs="Arial"/>
          <w:sz w:val="21"/>
          <w:szCs w:val="21"/>
          <w:lang w:val="es-MX"/>
        </w:rPr>
        <w:t>%</w:t>
      </w:r>
      <w:r w:rsidRPr="005A05F5">
        <w:rPr>
          <w:rFonts w:ascii="Arial" w:hAnsi="Arial" w:cs="Arial"/>
          <w:sz w:val="21"/>
          <w:szCs w:val="21"/>
          <w:lang w:val="es-MX"/>
        </w:rPr>
        <w:t xml:space="preserve"> del total de defunciones del Grupo I. En resumen</w:t>
      </w:r>
      <w:r>
        <w:rPr>
          <w:rFonts w:ascii="Arial" w:hAnsi="Arial" w:cs="Arial"/>
          <w:sz w:val="21"/>
          <w:szCs w:val="21"/>
          <w:lang w:val="es-MX"/>
        </w:rPr>
        <w:t xml:space="preserve">, </w:t>
      </w:r>
      <w:r w:rsidRPr="005A05F5">
        <w:rPr>
          <w:rFonts w:ascii="Arial" w:hAnsi="Arial" w:cs="Arial"/>
          <w:sz w:val="21"/>
          <w:szCs w:val="21"/>
          <w:lang w:val="es-MX"/>
        </w:rPr>
        <w:t>1 de cada 10</w:t>
      </w:r>
      <w:r w:rsidR="004C5249" w:rsidRPr="004C5249">
        <w:rPr>
          <w:rFonts w:ascii="Arial" w:hAnsi="Arial" w:cs="Arial"/>
          <w:color w:val="FFFFFF" w:themeColor="background1"/>
          <w:sz w:val="21"/>
          <w:szCs w:val="21"/>
          <w:lang w:val="es-MX"/>
        </w:rPr>
        <w:t>,</w:t>
      </w:r>
      <w:r w:rsidRPr="005A05F5">
        <w:rPr>
          <w:rFonts w:ascii="Arial" w:hAnsi="Arial" w:cs="Arial"/>
          <w:sz w:val="21"/>
          <w:szCs w:val="21"/>
          <w:lang w:val="es-MX"/>
        </w:rPr>
        <w:t xml:space="preserve">000 mujeres que ingresa a unidades médicas hospitalarias públicas fallece por una causa materna. </w:t>
      </w:r>
      <w:bookmarkStart w:id="0" w:name="_GoBack"/>
      <w:bookmarkEnd w:id="0"/>
    </w:p>
    <w:p w:rsidR="0055788E" w:rsidRPr="005A05F5"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La tasa de letalidad hospitalaria en unidades de la Secretaría de Salud </w:t>
      </w:r>
      <w:r>
        <w:rPr>
          <w:rFonts w:ascii="Arial" w:hAnsi="Arial" w:cs="Arial"/>
          <w:sz w:val="21"/>
          <w:szCs w:val="21"/>
          <w:lang w:val="es-MX"/>
        </w:rPr>
        <w:t>2.</w:t>
      </w:r>
      <w:r w:rsidR="007A5CFD">
        <w:rPr>
          <w:rFonts w:ascii="Arial" w:hAnsi="Arial" w:cs="Arial"/>
          <w:sz w:val="21"/>
          <w:szCs w:val="21"/>
          <w:lang w:val="es-MX"/>
        </w:rPr>
        <w:t>1</w:t>
      </w:r>
      <w:r w:rsidR="00D6026B">
        <w:rPr>
          <w:rFonts w:ascii="Arial" w:hAnsi="Arial" w:cs="Arial"/>
          <w:sz w:val="21"/>
          <w:szCs w:val="21"/>
          <w:lang w:val="es-MX"/>
        </w:rPr>
        <w:t>7</w:t>
      </w:r>
      <w:r w:rsidR="00476932">
        <w:rPr>
          <w:rFonts w:ascii="Arial" w:hAnsi="Arial" w:cs="Arial"/>
          <w:sz w:val="21"/>
          <w:szCs w:val="21"/>
          <w:lang w:val="es-MX"/>
        </w:rPr>
        <w:t xml:space="preserve"> </w:t>
      </w:r>
      <w:r w:rsidRPr="005A05F5">
        <w:rPr>
          <w:rFonts w:ascii="Arial" w:hAnsi="Arial" w:cs="Arial"/>
          <w:sz w:val="21"/>
          <w:szCs w:val="21"/>
          <w:lang w:val="es-MX"/>
        </w:rPr>
        <w:t>es inferior a la reportada por las instituciones de</w:t>
      </w:r>
      <w:r>
        <w:rPr>
          <w:rFonts w:ascii="Arial" w:hAnsi="Arial" w:cs="Arial"/>
          <w:sz w:val="21"/>
          <w:szCs w:val="21"/>
          <w:lang w:val="es-MX"/>
        </w:rPr>
        <w:t xml:space="preserve"> seguridad social, excepto SEMAR </w:t>
      </w:r>
      <w:r w:rsidR="00476932">
        <w:rPr>
          <w:rFonts w:ascii="Arial" w:hAnsi="Arial" w:cs="Arial"/>
          <w:sz w:val="21"/>
          <w:szCs w:val="21"/>
          <w:lang w:val="es-MX"/>
        </w:rPr>
        <w:t>1.</w:t>
      </w:r>
      <w:r w:rsidR="007A5CFD">
        <w:rPr>
          <w:rFonts w:ascii="Arial" w:hAnsi="Arial" w:cs="Arial"/>
          <w:sz w:val="21"/>
          <w:szCs w:val="21"/>
          <w:lang w:val="es-MX"/>
        </w:rPr>
        <w:t>45</w:t>
      </w:r>
      <w:r>
        <w:rPr>
          <w:rFonts w:ascii="Arial" w:hAnsi="Arial" w:cs="Arial"/>
          <w:sz w:val="21"/>
          <w:szCs w:val="21"/>
          <w:lang w:val="es-MX"/>
        </w:rPr>
        <w:t xml:space="preserve"> e IMSS Oportunidades 0.</w:t>
      </w:r>
      <w:r w:rsidR="007A5CFD">
        <w:rPr>
          <w:rFonts w:ascii="Arial" w:hAnsi="Arial" w:cs="Arial"/>
          <w:sz w:val="21"/>
          <w:szCs w:val="21"/>
          <w:lang w:val="es-MX"/>
        </w:rPr>
        <w:t>83</w:t>
      </w:r>
      <w:r w:rsidR="008C2848">
        <w:rPr>
          <w:rFonts w:ascii="Arial" w:hAnsi="Arial" w:cs="Arial"/>
          <w:sz w:val="21"/>
          <w:szCs w:val="21"/>
          <w:lang w:val="es-MX"/>
        </w:rPr>
        <w:t>.</w:t>
      </w:r>
      <w:r w:rsidRPr="005A05F5">
        <w:rPr>
          <w:rFonts w:ascii="Arial" w:hAnsi="Arial" w:cs="Arial"/>
          <w:sz w:val="21"/>
          <w:szCs w:val="21"/>
          <w:lang w:val="es-MX"/>
        </w:rPr>
        <w:t xml:space="preserve"> Esto podría obedecer a la composición por edades de la población adscrita y, en particular, a que las instituciones de seguridad social prestan atención a una población más envejecida donde se producen un mayor número de defunciones. Esta relación está presente en todas las entidades federativas del país.</w:t>
      </w:r>
    </w:p>
    <w:p w:rsidR="0055788E" w:rsidRPr="005A05F5" w:rsidRDefault="0055788E" w:rsidP="00D6102E">
      <w:pPr>
        <w:spacing w:after="120" w:line="360" w:lineRule="auto"/>
        <w:jc w:val="both"/>
        <w:rPr>
          <w:rFonts w:ascii="Arial" w:hAnsi="Arial" w:cs="Arial"/>
          <w:sz w:val="21"/>
          <w:szCs w:val="21"/>
          <w:lang w:val="es-MX"/>
        </w:rPr>
      </w:pPr>
      <w:r>
        <w:rPr>
          <w:rFonts w:ascii="Arial" w:hAnsi="Arial" w:cs="Arial"/>
          <w:sz w:val="21"/>
          <w:szCs w:val="21"/>
          <w:lang w:val="es-MX"/>
        </w:rPr>
        <w:t>Sin embargo, un análisis por</w:t>
      </w:r>
      <w:r w:rsidR="005D7CB8">
        <w:rPr>
          <w:rFonts w:ascii="Arial" w:hAnsi="Arial" w:cs="Arial"/>
          <w:sz w:val="21"/>
          <w:szCs w:val="21"/>
          <w:lang w:val="es-MX"/>
        </w:rPr>
        <w:t xml:space="preserve"> </w:t>
      </w:r>
      <w:r w:rsidRPr="005A05F5">
        <w:rPr>
          <w:rFonts w:ascii="Arial" w:hAnsi="Arial" w:cs="Arial"/>
          <w:sz w:val="21"/>
          <w:szCs w:val="21"/>
          <w:lang w:val="es-MX"/>
        </w:rPr>
        <w:t>grupos de edad cambia totalmente el panorama, en los 6 grupos de edad presentados</w:t>
      </w:r>
      <w:r>
        <w:rPr>
          <w:rFonts w:ascii="Arial" w:hAnsi="Arial" w:cs="Arial"/>
          <w:sz w:val="21"/>
          <w:szCs w:val="21"/>
          <w:lang w:val="es-MX"/>
        </w:rPr>
        <w:t>,</w:t>
      </w:r>
      <w:r w:rsidRPr="005A05F5">
        <w:rPr>
          <w:rFonts w:ascii="Arial" w:hAnsi="Arial" w:cs="Arial"/>
          <w:sz w:val="21"/>
          <w:szCs w:val="21"/>
          <w:lang w:val="es-MX"/>
        </w:rPr>
        <w:t xml:space="preserve"> la Secretaría de Salud supera los valores calculados para las demás instituciones</w:t>
      </w:r>
      <w:r>
        <w:rPr>
          <w:rFonts w:ascii="Arial" w:hAnsi="Arial" w:cs="Arial"/>
          <w:sz w:val="21"/>
          <w:szCs w:val="21"/>
          <w:lang w:val="es-MX"/>
        </w:rPr>
        <w:t>, en los pacientes menores a 1 año y aquellos cuya edad se encuentra entre los 0</w:t>
      </w:r>
      <w:r w:rsidR="005650DA">
        <w:rPr>
          <w:rFonts w:ascii="Arial" w:hAnsi="Arial" w:cs="Arial"/>
          <w:sz w:val="21"/>
          <w:szCs w:val="21"/>
          <w:lang w:val="es-MX"/>
        </w:rPr>
        <w:t>1</w:t>
      </w:r>
      <w:r>
        <w:rPr>
          <w:rFonts w:ascii="Arial" w:hAnsi="Arial" w:cs="Arial"/>
          <w:sz w:val="21"/>
          <w:szCs w:val="21"/>
          <w:lang w:val="es-MX"/>
        </w:rPr>
        <w:t xml:space="preserve"> y 14 años</w:t>
      </w:r>
      <w:r w:rsidRPr="005A05F5">
        <w:rPr>
          <w:rFonts w:ascii="Arial" w:hAnsi="Arial" w:cs="Arial"/>
          <w:sz w:val="21"/>
          <w:szCs w:val="21"/>
          <w:lang w:val="es-MX"/>
        </w:rPr>
        <w:t>. Para menores de un año</w:t>
      </w:r>
      <w:r>
        <w:rPr>
          <w:rFonts w:ascii="Arial" w:hAnsi="Arial" w:cs="Arial"/>
          <w:sz w:val="21"/>
          <w:szCs w:val="21"/>
          <w:lang w:val="es-MX"/>
        </w:rPr>
        <w:t>,</w:t>
      </w:r>
      <w:r w:rsidRPr="005A05F5">
        <w:rPr>
          <w:rFonts w:ascii="Arial" w:hAnsi="Arial" w:cs="Arial"/>
          <w:sz w:val="21"/>
          <w:szCs w:val="21"/>
          <w:lang w:val="es-MX"/>
        </w:rPr>
        <w:t xml:space="preserve"> la tasa de letalidad entre la población no derechohabiente que se atendió en la Secretaría de Salud duplica a la reportada por el ISSSTE</w:t>
      </w:r>
      <w:r w:rsidR="005650DA">
        <w:rPr>
          <w:rFonts w:ascii="Arial" w:hAnsi="Arial" w:cs="Arial"/>
          <w:sz w:val="21"/>
          <w:szCs w:val="21"/>
          <w:lang w:val="es-MX"/>
        </w:rPr>
        <w:t>, IMSS Oportunidades</w:t>
      </w:r>
      <w:r>
        <w:rPr>
          <w:rFonts w:ascii="Arial" w:hAnsi="Arial" w:cs="Arial"/>
          <w:sz w:val="21"/>
          <w:szCs w:val="21"/>
          <w:lang w:val="es-MX"/>
        </w:rPr>
        <w:t xml:space="preserve"> y SEMAR.</w:t>
      </w:r>
      <w:r w:rsidRPr="005A05F5">
        <w:rPr>
          <w:rFonts w:ascii="Arial" w:hAnsi="Arial" w:cs="Arial"/>
          <w:sz w:val="21"/>
          <w:szCs w:val="21"/>
          <w:lang w:val="es-MX"/>
        </w:rPr>
        <w:t xml:space="preserve"> La brecha entre los valores de las instituciones se hace menor en la medida que se incrementa la edad. El grupo de 15 a 44 años es el que presenta la menor tasa de letalidad a nivel nacional</w:t>
      </w:r>
      <w:r>
        <w:rPr>
          <w:rFonts w:ascii="Arial" w:hAnsi="Arial" w:cs="Arial"/>
          <w:sz w:val="21"/>
          <w:szCs w:val="21"/>
          <w:lang w:val="es-MX"/>
        </w:rPr>
        <w:t>, para</w:t>
      </w:r>
      <w:r w:rsidRPr="005A05F5">
        <w:rPr>
          <w:rFonts w:ascii="Arial" w:hAnsi="Arial" w:cs="Arial"/>
          <w:sz w:val="21"/>
          <w:szCs w:val="21"/>
          <w:lang w:val="es-MX"/>
        </w:rPr>
        <w:t xml:space="preserve"> la Secretaría</w:t>
      </w:r>
      <w:r>
        <w:rPr>
          <w:rFonts w:ascii="Arial" w:hAnsi="Arial" w:cs="Arial"/>
          <w:sz w:val="21"/>
          <w:szCs w:val="21"/>
          <w:lang w:val="es-MX"/>
        </w:rPr>
        <w:t xml:space="preserve"> de Salud,</w:t>
      </w:r>
      <w:r w:rsidR="005D7CB8">
        <w:rPr>
          <w:rFonts w:ascii="Arial" w:hAnsi="Arial" w:cs="Arial"/>
          <w:sz w:val="21"/>
          <w:szCs w:val="21"/>
          <w:lang w:val="es-MX"/>
        </w:rPr>
        <w:t xml:space="preserve"> </w:t>
      </w:r>
      <w:r w:rsidR="005650DA">
        <w:rPr>
          <w:rFonts w:ascii="Arial" w:hAnsi="Arial" w:cs="Arial"/>
          <w:sz w:val="21"/>
          <w:szCs w:val="21"/>
          <w:lang w:val="es-MX"/>
        </w:rPr>
        <w:t xml:space="preserve">PEMEX, </w:t>
      </w:r>
      <w:r>
        <w:rPr>
          <w:rFonts w:ascii="Arial" w:hAnsi="Arial" w:cs="Arial"/>
          <w:sz w:val="21"/>
          <w:szCs w:val="21"/>
          <w:lang w:val="es-MX"/>
        </w:rPr>
        <w:t>SEMAR e IMSS Oportunidades</w:t>
      </w:r>
      <w:r w:rsidRPr="005A05F5">
        <w:rPr>
          <w:rFonts w:ascii="Arial" w:hAnsi="Arial" w:cs="Arial"/>
          <w:sz w:val="21"/>
          <w:szCs w:val="21"/>
          <w:lang w:val="es-MX"/>
        </w:rPr>
        <w:t>. Por su parte, el grupo de mayor letalidad en todas las instituciones públicas fue el de mayores de 65 años.</w:t>
      </w:r>
    </w:p>
    <w:p w:rsidR="0055788E"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Las cifras nacionales muestran que el total de egresos por defunción en menores de un año representa </w:t>
      </w:r>
      <w:r w:rsidR="00D6026B">
        <w:rPr>
          <w:rFonts w:ascii="Arial" w:hAnsi="Arial" w:cs="Arial"/>
          <w:sz w:val="21"/>
          <w:szCs w:val="21"/>
          <w:lang w:val="es-MX"/>
        </w:rPr>
        <w:t>9</w:t>
      </w:r>
      <w:r>
        <w:rPr>
          <w:rFonts w:ascii="Arial" w:hAnsi="Arial" w:cs="Arial"/>
          <w:sz w:val="21"/>
          <w:szCs w:val="21"/>
          <w:lang w:val="es-MX"/>
        </w:rPr>
        <w:t>.</w:t>
      </w:r>
      <w:r w:rsidR="008C2848">
        <w:rPr>
          <w:rFonts w:ascii="Arial" w:hAnsi="Arial" w:cs="Arial"/>
          <w:sz w:val="21"/>
          <w:szCs w:val="21"/>
          <w:lang w:val="es-MX"/>
        </w:rPr>
        <w:t>2</w:t>
      </w:r>
      <w:r w:rsidRPr="005A05F5">
        <w:rPr>
          <w:rFonts w:ascii="Arial" w:hAnsi="Arial" w:cs="Arial"/>
          <w:sz w:val="21"/>
          <w:szCs w:val="21"/>
          <w:lang w:val="es-MX"/>
        </w:rPr>
        <w:t xml:space="preserve">% del total de la mortalidad hospitalaria registrada, en la Secretaría </w:t>
      </w:r>
      <w:r>
        <w:rPr>
          <w:rFonts w:ascii="Arial" w:hAnsi="Arial" w:cs="Arial"/>
          <w:sz w:val="21"/>
          <w:szCs w:val="21"/>
          <w:lang w:val="es-MX"/>
        </w:rPr>
        <w:t xml:space="preserve">de </w:t>
      </w:r>
      <w:r w:rsidR="005650DA">
        <w:rPr>
          <w:rFonts w:ascii="Arial" w:hAnsi="Arial" w:cs="Arial"/>
          <w:sz w:val="21"/>
          <w:szCs w:val="21"/>
          <w:lang w:val="es-MX"/>
        </w:rPr>
        <w:t>Salud este valor se eleva a 1</w:t>
      </w:r>
      <w:r w:rsidR="008C2848">
        <w:rPr>
          <w:rFonts w:ascii="Arial" w:hAnsi="Arial" w:cs="Arial"/>
          <w:sz w:val="21"/>
          <w:szCs w:val="21"/>
          <w:lang w:val="es-MX"/>
        </w:rPr>
        <w:t>6</w:t>
      </w:r>
      <w:r w:rsidR="005650DA">
        <w:rPr>
          <w:rFonts w:ascii="Arial" w:hAnsi="Arial" w:cs="Arial"/>
          <w:sz w:val="21"/>
          <w:szCs w:val="21"/>
          <w:lang w:val="es-MX"/>
        </w:rPr>
        <w:t>.</w:t>
      </w:r>
      <w:r w:rsidR="008C2848">
        <w:rPr>
          <w:rFonts w:ascii="Arial" w:hAnsi="Arial" w:cs="Arial"/>
          <w:sz w:val="21"/>
          <w:szCs w:val="21"/>
          <w:lang w:val="es-MX"/>
        </w:rPr>
        <w:t>4</w:t>
      </w:r>
      <w:r w:rsidRPr="005A05F5">
        <w:rPr>
          <w:rFonts w:ascii="Arial" w:hAnsi="Arial" w:cs="Arial"/>
          <w:sz w:val="21"/>
          <w:szCs w:val="21"/>
          <w:lang w:val="es-MX"/>
        </w:rPr>
        <w:t xml:space="preserve">%, en contraste, otras instituciones como IMSS presenta </w:t>
      </w:r>
      <w:r>
        <w:rPr>
          <w:rFonts w:ascii="Arial" w:hAnsi="Arial" w:cs="Arial"/>
          <w:sz w:val="21"/>
          <w:szCs w:val="21"/>
          <w:lang w:val="es-MX"/>
        </w:rPr>
        <w:t>un</w:t>
      </w:r>
      <w:r w:rsidR="005650DA">
        <w:rPr>
          <w:rFonts w:ascii="Arial" w:hAnsi="Arial" w:cs="Arial"/>
          <w:sz w:val="21"/>
          <w:szCs w:val="21"/>
          <w:lang w:val="es-MX"/>
        </w:rPr>
        <w:t xml:space="preserve"> </w:t>
      </w:r>
      <w:r w:rsidR="008C2848">
        <w:rPr>
          <w:rFonts w:ascii="Arial" w:hAnsi="Arial" w:cs="Arial"/>
          <w:sz w:val="21"/>
          <w:szCs w:val="21"/>
          <w:lang w:val="es-MX"/>
        </w:rPr>
        <w:t>4.9</w:t>
      </w:r>
      <w:r>
        <w:rPr>
          <w:rFonts w:ascii="Arial" w:hAnsi="Arial" w:cs="Arial"/>
          <w:sz w:val="21"/>
          <w:szCs w:val="21"/>
          <w:lang w:val="es-MX"/>
        </w:rPr>
        <w:t xml:space="preserve">%, PEMEX </w:t>
      </w:r>
      <w:r w:rsidR="005650DA">
        <w:rPr>
          <w:rFonts w:ascii="Arial" w:hAnsi="Arial" w:cs="Arial"/>
          <w:sz w:val="21"/>
          <w:szCs w:val="21"/>
          <w:lang w:val="es-MX"/>
        </w:rPr>
        <w:t>2.</w:t>
      </w:r>
      <w:r w:rsidR="008C2848">
        <w:rPr>
          <w:rFonts w:ascii="Arial" w:hAnsi="Arial" w:cs="Arial"/>
          <w:sz w:val="21"/>
          <w:szCs w:val="21"/>
          <w:lang w:val="es-MX"/>
        </w:rPr>
        <w:t>2</w:t>
      </w:r>
      <w:r>
        <w:rPr>
          <w:rFonts w:ascii="Arial" w:hAnsi="Arial" w:cs="Arial"/>
          <w:sz w:val="21"/>
          <w:szCs w:val="21"/>
          <w:lang w:val="es-MX"/>
        </w:rPr>
        <w:t>, e ISSSTE 2.</w:t>
      </w:r>
      <w:r w:rsidR="008C2848">
        <w:rPr>
          <w:rFonts w:ascii="Arial" w:hAnsi="Arial" w:cs="Arial"/>
          <w:sz w:val="21"/>
          <w:szCs w:val="21"/>
          <w:lang w:val="es-MX"/>
        </w:rPr>
        <w:t>0</w:t>
      </w:r>
      <w:r>
        <w:rPr>
          <w:rFonts w:ascii="Arial" w:hAnsi="Arial" w:cs="Arial"/>
          <w:sz w:val="21"/>
          <w:szCs w:val="21"/>
          <w:lang w:val="es-MX"/>
        </w:rPr>
        <w:t>.</w:t>
      </w:r>
    </w:p>
    <w:p w:rsidR="0055788E" w:rsidRPr="005A05F5" w:rsidRDefault="0055788E" w:rsidP="00D6102E">
      <w:pPr>
        <w:spacing w:after="120" w:line="360" w:lineRule="auto"/>
        <w:jc w:val="both"/>
        <w:rPr>
          <w:rFonts w:ascii="Arial" w:hAnsi="Arial" w:cs="Arial"/>
          <w:sz w:val="21"/>
          <w:szCs w:val="21"/>
          <w:lang w:val="es-MX"/>
        </w:rPr>
      </w:pPr>
    </w:p>
    <w:p w:rsidR="0055788E" w:rsidRPr="005A05F5" w:rsidRDefault="0055788E" w:rsidP="00D6102E">
      <w:pPr>
        <w:tabs>
          <w:tab w:val="left" w:pos="5940"/>
        </w:tabs>
        <w:spacing w:after="120" w:line="360" w:lineRule="auto"/>
        <w:jc w:val="both"/>
        <w:rPr>
          <w:rFonts w:ascii="Arial" w:hAnsi="Arial" w:cs="Arial"/>
          <w:sz w:val="21"/>
          <w:szCs w:val="21"/>
          <w:lang w:val="es-MX"/>
        </w:rPr>
      </w:pPr>
      <w:r w:rsidRPr="005A05F5">
        <w:rPr>
          <w:rFonts w:ascii="Arial" w:hAnsi="Arial" w:cs="Arial"/>
          <w:sz w:val="21"/>
          <w:szCs w:val="21"/>
          <w:lang w:val="es-MX"/>
        </w:rPr>
        <w:lastRenderedPageBreak/>
        <w:t>Por su parte, las personas mayores de 65 años representan 4</w:t>
      </w:r>
      <w:r>
        <w:rPr>
          <w:rFonts w:ascii="Arial" w:hAnsi="Arial" w:cs="Arial"/>
          <w:sz w:val="21"/>
          <w:szCs w:val="21"/>
          <w:lang w:val="es-MX"/>
        </w:rPr>
        <w:t>9.</w:t>
      </w:r>
      <w:r w:rsidR="008C2848">
        <w:rPr>
          <w:rFonts w:ascii="Arial" w:hAnsi="Arial" w:cs="Arial"/>
          <w:sz w:val="21"/>
          <w:szCs w:val="21"/>
          <w:lang w:val="es-MX"/>
        </w:rPr>
        <w:t>9</w:t>
      </w:r>
      <w:r w:rsidRPr="005A05F5">
        <w:rPr>
          <w:rFonts w:ascii="Arial" w:hAnsi="Arial" w:cs="Arial"/>
          <w:sz w:val="21"/>
          <w:szCs w:val="21"/>
          <w:lang w:val="es-MX"/>
        </w:rPr>
        <w:t>% de lo reportado a nivel nacional, en la Secretaría de Salud este segmento equivale al 3</w:t>
      </w:r>
      <w:r w:rsidR="00354C0C">
        <w:rPr>
          <w:rFonts w:ascii="Arial" w:hAnsi="Arial" w:cs="Arial"/>
          <w:sz w:val="21"/>
          <w:szCs w:val="21"/>
          <w:lang w:val="es-MX"/>
        </w:rPr>
        <w:t>5</w:t>
      </w:r>
      <w:r>
        <w:rPr>
          <w:rFonts w:ascii="Arial" w:hAnsi="Arial" w:cs="Arial"/>
          <w:sz w:val="21"/>
          <w:szCs w:val="21"/>
          <w:lang w:val="es-MX"/>
        </w:rPr>
        <w:t>.</w:t>
      </w:r>
      <w:r w:rsidR="008C2848">
        <w:rPr>
          <w:rFonts w:ascii="Arial" w:hAnsi="Arial" w:cs="Arial"/>
          <w:sz w:val="21"/>
          <w:szCs w:val="21"/>
          <w:lang w:val="es-MX"/>
        </w:rPr>
        <w:t>8</w:t>
      </w:r>
      <w:r w:rsidRPr="005A05F5">
        <w:rPr>
          <w:rFonts w:ascii="Arial" w:hAnsi="Arial" w:cs="Arial"/>
          <w:sz w:val="21"/>
          <w:szCs w:val="21"/>
          <w:lang w:val="es-MX"/>
        </w:rPr>
        <w:t>%, mientras que en las instituciones de seguridad social esta cifra varía entre 5</w:t>
      </w:r>
      <w:r w:rsidR="008C2848">
        <w:rPr>
          <w:rFonts w:ascii="Arial" w:hAnsi="Arial" w:cs="Arial"/>
          <w:sz w:val="21"/>
          <w:szCs w:val="21"/>
          <w:lang w:val="es-MX"/>
        </w:rPr>
        <w:t>7</w:t>
      </w:r>
      <w:r w:rsidR="005650DA">
        <w:rPr>
          <w:rFonts w:ascii="Arial" w:hAnsi="Arial" w:cs="Arial"/>
          <w:sz w:val="21"/>
          <w:szCs w:val="21"/>
          <w:lang w:val="es-MX"/>
        </w:rPr>
        <w:t>.</w:t>
      </w:r>
      <w:r w:rsidR="008C2848">
        <w:rPr>
          <w:rFonts w:ascii="Arial" w:hAnsi="Arial" w:cs="Arial"/>
          <w:sz w:val="21"/>
          <w:szCs w:val="21"/>
          <w:lang w:val="es-MX"/>
        </w:rPr>
        <w:t>6</w:t>
      </w:r>
      <w:r>
        <w:rPr>
          <w:rFonts w:ascii="Arial" w:hAnsi="Arial" w:cs="Arial"/>
          <w:sz w:val="21"/>
          <w:szCs w:val="21"/>
          <w:lang w:val="es-MX"/>
        </w:rPr>
        <w:t>%</w:t>
      </w:r>
      <w:r w:rsidRPr="005A05F5">
        <w:rPr>
          <w:rFonts w:ascii="Arial" w:hAnsi="Arial" w:cs="Arial"/>
          <w:sz w:val="21"/>
          <w:szCs w:val="21"/>
          <w:lang w:val="es-MX"/>
        </w:rPr>
        <w:t xml:space="preserve"> y </w:t>
      </w:r>
      <w:r w:rsidR="005650DA">
        <w:rPr>
          <w:rFonts w:ascii="Arial" w:hAnsi="Arial" w:cs="Arial"/>
          <w:sz w:val="21"/>
          <w:szCs w:val="21"/>
          <w:lang w:val="es-MX"/>
        </w:rPr>
        <w:t>69.</w:t>
      </w:r>
      <w:r w:rsidR="008C2848">
        <w:rPr>
          <w:rFonts w:ascii="Arial" w:hAnsi="Arial" w:cs="Arial"/>
          <w:sz w:val="21"/>
          <w:szCs w:val="21"/>
          <w:lang w:val="es-MX"/>
        </w:rPr>
        <w:t>5</w:t>
      </w:r>
      <w:r>
        <w:rPr>
          <w:rFonts w:ascii="Arial" w:hAnsi="Arial" w:cs="Arial"/>
          <w:sz w:val="21"/>
          <w:szCs w:val="21"/>
          <w:lang w:val="es-MX"/>
        </w:rPr>
        <w:t>%</w:t>
      </w:r>
      <w:r w:rsidRPr="005A05F5">
        <w:rPr>
          <w:rFonts w:ascii="Arial" w:hAnsi="Arial" w:cs="Arial"/>
          <w:sz w:val="21"/>
          <w:szCs w:val="21"/>
          <w:lang w:val="es-MX"/>
        </w:rPr>
        <w:t xml:space="preserve">. Este análisis refuerza lo planteado con anterioridad respecto a las diferencias existentes entre las estructuras demográficas de las poblaciones aseguradas y las que se atienden en la Secretaría de Salud. </w:t>
      </w:r>
    </w:p>
    <w:p w:rsidR="0055788E" w:rsidRPr="005A05F5"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Uno de los grupos de edad que más servicios consume es el de las personas </w:t>
      </w:r>
      <w:r>
        <w:rPr>
          <w:rFonts w:ascii="Arial" w:hAnsi="Arial" w:cs="Arial"/>
          <w:sz w:val="21"/>
          <w:szCs w:val="21"/>
          <w:lang w:val="es-MX"/>
        </w:rPr>
        <w:t>entre</w:t>
      </w:r>
      <w:r w:rsidR="005650DA">
        <w:rPr>
          <w:rFonts w:ascii="Arial" w:hAnsi="Arial" w:cs="Arial"/>
          <w:sz w:val="21"/>
          <w:szCs w:val="21"/>
          <w:lang w:val="es-MX"/>
        </w:rPr>
        <w:t xml:space="preserve"> </w:t>
      </w:r>
      <w:r w:rsidRPr="005A05F5">
        <w:rPr>
          <w:rFonts w:ascii="Arial" w:hAnsi="Arial" w:cs="Arial"/>
          <w:sz w:val="21"/>
          <w:szCs w:val="21"/>
          <w:lang w:val="es-MX"/>
        </w:rPr>
        <w:t>15 a</w:t>
      </w:r>
      <w:r>
        <w:rPr>
          <w:rFonts w:ascii="Arial" w:hAnsi="Arial" w:cs="Arial"/>
          <w:sz w:val="21"/>
          <w:szCs w:val="21"/>
          <w:lang w:val="es-MX"/>
        </w:rPr>
        <w:t xml:space="preserve"> 44 años, donde se acumula 54.</w:t>
      </w:r>
      <w:r w:rsidR="008C2848">
        <w:rPr>
          <w:rFonts w:ascii="Arial" w:hAnsi="Arial" w:cs="Arial"/>
          <w:sz w:val="21"/>
          <w:szCs w:val="21"/>
          <w:lang w:val="es-MX"/>
        </w:rPr>
        <w:t>0</w:t>
      </w:r>
      <w:r w:rsidRPr="005A05F5">
        <w:rPr>
          <w:rFonts w:ascii="Arial" w:hAnsi="Arial" w:cs="Arial"/>
          <w:sz w:val="21"/>
          <w:szCs w:val="21"/>
          <w:lang w:val="es-MX"/>
        </w:rPr>
        <w:t xml:space="preserve">% del total de egresos, sin embargo, de los </w:t>
      </w:r>
      <w:r w:rsidR="00354C0C">
        <w:rPr>
          <w:rFonts w:ascii="Arial" w:hAnsi="Arial" w:cs="Arial"/>
          <w:sz w:val="21"/>
          <w:szCs w:val="21"/>
          <w:lang w:val="es-MX"/>
        </w:rPr>
        <w:t xml:space="preserve">más de </w:t>
      </w:r>
      <w:r w:rsidR="005650DA">
        <w:rPr>
          <w:rFonts w:ascii="Arial" w:hAnsi="Arial" w:cs="Arial"/>
          <w:sz w:val="21"/>
          <w:szCs w:val="21"/>
          <w:lang w:val="es-MX"/>
        </w:rPr>
        <w:t>3.0</w:t>
      </w:r>
      <w:r w:rsidRPr="005A05F5">
        <w:rPr>
          <w:rFonts w:ascii="Arial" w:hAnsi="Arial" w:cs="Arial"/>
          <w:sz w:val="21"/>
          <w:szCs w:val="21"/>
          <w:lang w:val="es-MX"/>
        </w:rPr>
        <w:t xml:space="preserve"> millones de personas que egresan entre dichas edades, 8</w:t>
      </w:r>
      <w:r>
        <w:rPr>
          <w:rFonts w:ascii="Arial" w:hAnsi="Arial" w:cs="Arial"/>
          <w:sz w:val="21"/>
          <w:szCs w:val="21"/>
          <w:lang w:val="es-MX"/>
        </w:rPr>
        <w:t>4.</w:t>
      </w:r>
      <w:r w:rsidR="008C2848">
        <w:rPr>
          <w:rFonts w:ascii="Arial" w:hAnsi="Arial" w:cs="Arial"/>
          <w:sz w:val="21"/>
          <w:szCs w:val="21"/>
          <w:lang w:val="es-MX"/>
        </w:rPr>
        <w:t>2</w:t>
      </w:r>
      <w:r w:rsidRPr="005A05F5">
        <w:rPr>
          <w:rFonts w:ascii="Arial" w:hAnsi="Arial" w:cs="Arial"/>
          <w:sz w:val="21"/>
          <w:szCs w:val="21"/>
          <w:lang w:val="es-MX"/>
        </w:rPr>
        <w:t xml:space="preserve">% corresponde a egresos de mujeres. Resultado de lo anterior la principal causa de egreso </w:t>
      </w:r>
      <w:r>
        <w:rPr>
          <w:rFonts w:ascii="Arial" w:hAnsi="Arial" w:cs="Arial"/>
          <w:sz w:val="21"/>
          <w:szCs w:val="21"/>
          <w:lang w:val="es-MX"/>
        </w:rPr>
        <w:t>en la atención a la población no asegurada</w:t>
      </w:r>
      <w:r w:rsidRPr="005A05F5">
        <w:rPr>
          <w:rFonts w:ascii="Arial" w:hAnsi="Arial" w:cs="Arial"/>
          <w:sz w:val="21"/>
          <w:szCs w:val="21"/>
          <w:lang w:val="es-MX"/>
        </w:rPr>
        <w:t>, es el parto.</w:t>
      </w:r>
    </w:p>
    <w:p w:rsidR="0055788E"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Un análisis de las principales causas por </w:t>
      </w:r>
      <w:r>
        <w:rPr>
          <w:rFonts w:ascii="Arial" w:hAnsi="Arial" w:cs="Arial"/>
          <w:sz w:val="21"/>
          <w:szCs w:val="21"/>
          <w:lang w:val="es-MX"/>
        </w:rPr>
        <w:t xml:space="preserve">sexo permite identificar que los traumatismos, ciertas afecciones originadas en el periodo perinatal </w:t>
      </w:r>
      <w:r w:rsidRPr="005A05F5">
        <w:rPr>
          <w:rFonts w:ascii="Arial" w:hAnsi="Arial" w:cs="Arial"/>
          <w:sz w:val="21"/>
          <w:szCs w:val="21"/>
          <w:lang w:val="es-MX"/>
        </w:rPr>
        <w:t xml:space="preserve">y la </w:t>
      </w:r>
      <w:r>
        <w:rPr>
          <w:rFonts w:ascii="Arial" w:hAnsi="Arial" w:cs="Arial"/>
          <w:sz w:val="21"/>
          <w:szCs w:val="21"/>
          <w:lang w:val="es-MX"/>
        </w:rPr>
        <w:t>insuficiencia renal</w:t>
      </w:r>
      <w:r w:rsidRPr="005A05F5">
        <w:rPr>
          <w:rFonts w:ascii="Arial" w:hAnsi="Arial" w:cs="Arial"/>
          <w:sz w:val="21"/>
          <w:szCs w:val="21"/>
          <w:lang w:val="es-MX"/>
        </w:rPr>
        <w:t xml:space="preserve"> son, en ese orden, las tres primeras causas de egreso hospitalario en</w:t>
      </w:r>
      <w:r>
        <w:rPr>
          <w:rFonts w:ascii="Arial" w:hAnsi="Arial" w:cs="Arial"/>
          <w:sz w:val="21"/>
          <w:szCs w:val="21"/>
          <w:lang w:val="es-MX"/>
        </w:rPr>
        <w:t xml:space="preserve"> hombres; en conjunto abarcan 2</w:t>
      </w:r>
      <w:r w:rsidR="008C2848">
        <w:rPr>
          <w:rFonts w:ascii="Arial" w:hAnsi="Arial" w:cs="Arial"/>
          <w:sz w:val="21"/>
          <w:szCs w:val="21"/>
          <w:lang w:val="es-MX"/>
        </w:rPr>
        <w:t>6</w:t>
      </w:r>
      <w:r>
        <w:rPr>
          <w:rFonts w:ascii="Arial" w:hAnsi="Arial" w:cs="Arial"/>
          <w:sz w:val="21"/>
          <w:szCs w:val="21"/>
          <w:lang w:val="es-MX"/>
        </w:rPr>
        <w:t>.</w:t>
      </w:r>
      <w:r w:rsidR="008C2848">
        <w:rPr>
          <w:rFonts w:ascii="Arial" w:hAnsi="Arial" w:cs="Arial"/>
          <w:sz w:val="21"/>
          <w:szCs w:val="21"/>
          <w:lang w:val="es-MX"/>
        </w:rPr>
        <w:t>8</w:t>
      </w:r>
      <w:r w:rsidRPr="005A05F5">
        <w:rPr>
          <w:rFonts w:ascii="Arial" w:hAnsi="Arial" w:cs="Arial"/>
          <w:sz w:val="21"/>
          <w:szCs w:val="21"/>
          <w:lang w:val="es-MX"/>
        </w:rPr>
        <w:t xml:space="preserve">% del total de egresos reportados. </w:t>
      </w:r>
    </w:p>
    <w:p w:rsidR="0055788E" w:rsidRDefault="0055788E" w:rsidP="00D6102E">
      <w:pPr>
        <w:spacing w:after="120" w:line="360" w:lineRule="auto"/>
        <w:jc w:val="both"/>
        <w:rPr>
          <w:rFonts w:ascii="Arial" w:hAnsi="Arial" w:cs="Arial"/>
          <w:sz w:val="21"/>
          <w:szCs w:val="21"/>
          <w:lang w:val="es-MX"/>
        </w:rPr>
      </w:pPr>
      <w:r w:rsidRPr="005A05F5">
        <w:rPr>
          <w:rFonts w:ascii="Arial" w:hAnsi="Arial" w:cs="Arial"/>
          <w:sz w:val="21"/>
          <w:szCs w:val="21"/>
          <w:lang w:val="es-MX"/>
        </w:rPr>
        <w:t xml:space="preserve">En el caso de las mujeres, el parto único espontáneo figura como la primera causa de egreso </w:t>
      </w:r>
      <w:r>
        <w:rPr>
          <w:rFonts w:ascii="Arial" w:hAnsi="Arial" w:cs="Arial"/>
          <w:sz w:val="21"/>
          <w:szCs w:val="21"/>
          <w:lang w:val="es-MX"/>
        </w:rPr>
        <w:t xml:space="preserve">en la Secretaría de Salud e IMSS Oportunidades, representando el </w:t>
      </w:r>
      <w:r w:rsidR="008C2848">
        <w:rPr>
          <w:rFonts w:ascii="Arial" w:hAnsi="Arial" w:cs="Arial"/>
          <w:sz w:val="21"/>
          <w:szCs w:val="21"/>
          <w:lang w:val="es-MX"/>
        </w:rPr>
        <w:t>cuarto</w:t>
      </w:r>
      <w:r>
        <w:rPr>
          <w:rFonts w:ascii="Arial" w:hAnsi="Arial" w:cs="Arial"/>
          <w:sz w:val="21"/>
          <w:szCs w:val="21"/>
          <w:lang w:val="es-MX"/>
        </w:rPr>
        <w:t xml:space="preserve"> sitio para SEMAR, el </w:t>
      </w:r>
      <w:r w:rsidR="008C2848">
        <w:rPr>
          <w:rFonts w:ascii="Arial" w:hAnsi="Arial" w:cs="Arial"/>
          <w:sz w:val="21"/>
          <w:szCs w:val="21"/>
          <w:lang w:val="es-MX"/>
        </w:rPr>
        <w:t>quinto</w:t>
      </w:r>
      <w:r>
        <w:rPr>
          <w:rFonts w:ascii="Arial" w:hAnsi="Arial" w:cs="Arial"/>
          <w:sz w:val="21"/>
          <w:szCs w:val="21"/>
          <w:lang w:val="es-MX"/>
        </w:rPr>
        <w:t xml:space="preserve"> para el ISSSTE, y el sexto para el IMSS,</w:t>
      </w:r>
      <w:r w:rsidR="005650DA">
        <w:rPr>
          <w:rFonts w:ascii="Arial" w:hAnsi="Arial" w:cs="Arial"/>
          <w:sz w:val="21"/>
          <w:szCs w:val="21"/>
          <w:lang w:val="es-MX"/>
        </w:rPr>
        <w:t xml:space="preserve"> </w:t>
      </w:r>
      <w:r>
        <w:rPr>
          <w:rFonts w:ascii="Arial" w:hAnsi="Arial" w:cs="Arial"/>
          <w:sz w:val="21"/>
          <w:szCs w:val="21"/>
          <w:lang w:val="es-MX"/>
        </w:rPr>
        <w:t>mientras que para el resto de las instituciones a excepción de PEMEX, causas obstétricas directas ocupa el primer lugar, en esta última institución, “las personas en contacto con los servicios de salud para procedimientos específicos y atención de la salud”</w:t>
      </w:r>
      <w:r w:rsidR="005650DA">
        <w:rPr>
          <w:rFonts w:ascii="Arial" w:hAnsi="Arial" w:cs="Arial"/>
          <w:sz w:val="21"/>
          <w:szCs w:val="21"/>
          <w:lang w:val="es-MX"/>
        </w:rPr>
        <w:t xml:space="preserve"> </w:t>
      </w:r>
      <w:r>
        <w:rPr>
          <w:rFonts w:ascii="Arial" w:hAnsi="Arial" w:cs="Arial"/>
          <w:sz w:val="21"/>
          <w:szCs w:val="21"/>
          <w:lang w:val="es-MX"/>
        </w:rPr>
        <w:t>ocupa el primer lugar</w:t>
      </w:r>
      <w:r w:rsidR="005650DA">
        <w:rPr>
          <w:rFonts w:ascii="Arial" w:hAnsi="Arial" w:cs="Arial"/>
          <w:sz w:val="21"/>
          <w:szCs w:val="21"/>
          <w:lang w:val="es-MX"/>
        </w:rPr>
        <w:t xml:space="preserve"> </w:t>
      </w:r>
      <w:r>
        <w:rPr>
          <w:rFonts w:ascii="Arial" w:hAnsi="Arial" w:cs="Arial"/>
          <w:sz w:val="21"/>
          <w:szCs w:val="21"/>
          <w:lang w:val="es-MX"/>
        </w:rPr>
        <w:t>con un 1</w:t>
      </w:r>
      <w:r w:rsidR="00354C0C">
        <w:rPr>
          <w:rFonts w:ascii="Arial" w:hAnsi="Arial" w:cs="Arial"/>
          <w:sz w:val="21"/>
          <w:szCs w:val="21"/>
          <w:lang w:val="es-MX"/>
        </w:rPr>
        <w:t>2.</w:t>
      </w:r>
      <w:r w:rsidR="00CA7023">
        <w:rPr>
          <w:rFonts w:ascii="Arial" w:hAnsi="Arial" w:cs="Arial"/>
          <w:sz w:val="21"/>
          <w:szCs w:val="21"/>
          <w:lang w:val="es-MX"/>
        </w:rPr>
        <w:t>0</w:t>
      </w:r>
      <w:r>
        <w:rPr>
          <w:rFonts w:ascii="Arial" w:hAnsi="Arial" w:cs="Arial"/>
          <w:sz w:val="21"/>
          <w:szCs w:val="21"/>
          <w:lang w:val="es-MX"/>
        </w:rPr>
        <w:t>%.</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Con relación a la mortalidad, la primera causa de muerte es la di</w:t>
      </w:r>
      <w:r>
        <w:rPr>
          <w:rFonts w:ascii="Arial" w:hAnsi="Arial" w:cs="Arial"/>
          <w:sz w:val="21"/>
          <w:szCs w:val="21"/>
          <w:lang w:val="es-MX"/>
        </w:rPr>
        <w:t>abetes mellitus seguida por las</w:t>
      </w:r>
      <w:r w:rsidR="005D7CB8">
        <w:rPr>
          <w:rFonts w:ascii="Arial" w:hAnsi="Arial" w:cs="Arial"/>
          <w:sz w:val="21"/>
          <w:szCs w:val="21"/>
          <w:lang w:val="es-MX"/>
        </w:rPr>
        <w:t xml:space="preserve"> </w:t>
      </w:r>
      <w:r w:rsidRPr="00C62F12">
        <w:rPr>
          <w:rFonts w:ascii="Arial" w:hAnsi="Arial" w:cs="Arial"/>
          <w:sz w:val="21"/>
          <w:szCs w:val="21"/>
          <w:lang w:val="es-MX"/>
        </w:rPr>
        <w:t xml:space="preserve">enfermedades </w:t>
      </w:r>
      <w:r>
        <w:rPr>
          <w:rFonts w:ascii="Arial" w:hAnsi="Arial" w:cs="Arial"/>
          <w:sz w:val="21"/>
          <w:szCs w:val="21"/>
          <w:lang w:val="es-MX"/>
        </w:rPr>
        <w:t xml:space="preserve">del corazón y </w:t>
      </w:r>
      <w:r w:rsidRPr="00C62F12">
        <w:rPr>
          <w:rFonts w:ascii="Arial" w:hAnsi="Arial" w:cs="Arial"/>
          <w:sz w:val="21"/>
          <w:szCs w:val="21"/>
          <w:lang w:val="es-MX"/>
        </w:rPr>
        <w:t xml:space="preserve">tumores </w:t>
      </w:r>
      <w:r w:rsidR="005650DA">
        <w:rPr>
          <w:rFonts w:ascii="Arial" w:hAnsi="Arial" w:cs="Arial"/>
          <w:sz w:val="21"/>
          <w:szCs w:val="21"/>
          <w:lang w:val="es-MX"/>
        </w:rPr>
        <w:t xml:space="preserve">malignos. Estas causas abarcan </w:t>
      </w:r>
      <w:r w:rsidR="00CA7023">
        <w:rPr>
          <w:rFonts w:ascii="Arial" w:hAnsi="Arial" w:cs="Arial"/>
          <w:sz w:val="21"/>
          <w:szCs w:val="21"/>
          <w:lang w:val="es-MX"/>
        </w:rPr>
        <w:t>35</w:t>
      </w:r>
      <w:r w:rsidR="005650DA">
        <w:rPr>
          <w:rFonts w:ascii="Arial" w:hAnsi="Arial" w:cs="Arial"/>
          <w:sz w:val="21"/>
          <w:szCs w:val="21"/>
          <w:lang w:val="es-MX"/>
        </w:rPr>
        <w:t>.</w:t>
      </w:r>
      <w:r w:rsidR="00CA7023">
        <w:rPr>
          <w:rFonts w:ascii="Arial" w:hAnsi="Arial" w:cs="Arial"/>
          <w:sz w:val="21"/>
          <w:szCs w:val="21"/>
          <w:lang w:val="es-MX"/>
        </w:rPr>
        <w:t>4</w:t>
      </w:r>
      <w:r w:rsidRPr="00C62F12">
        <w:rPr>
          <w:rFonts w:ascii="Arial" w:hAnsi="Arial" w:cs="Arial"/>
          <w:sz w:val="21"/>
          <w:szCs w:val="21"/>
          <w:lang w:val="es-MX"/>
        </w:rPr>
        <w:t xml:space="preserve"> por ciento del total de causas reportadas. </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 xml:space="preserve">La diabetes figura como la principal causa de muerte en el IMSS, siendo las enfermedades del corazón, la que predomina en </w:t>
      </w:r>
      <w:r>
        <w:rPr>
          <w:rFonts w:ascii="Arial" w:hAnsi="Arial" w:cs="Arial"/>
          <w:sz w:val="21"/>
          <w:szCs w:val="21"/>
          <w:lang w:val="es-MX"/>
        </w:rPr>
        <w:t>ISSSTE</w:t>
      </w:r>
      <w:r w:rsidR="006049ED">
        <w:rPr>
          <w:rFonts w:ascii="Arial" w:hAnsi="Arial" w:cs="Arial"/>
          <w:sz w:val="21"/>
          <w:szCs w:val="21"/>
          <w:lang w:val="es-MX"/>
        </w:rPr>
        <w:t xml:space="preserve"> </w:t>
      </w:r>
      <w:r w:rsidRPr="00C62F12">
        <w:rPr>
          <w:rFonts w:ascii="Arial" w:hAnsi="Arial" w:cs="Arial"/>
          <w:sz w:val="21"/>
          <w:szCs w:val="21"/>
          <w:lang w:val="es-MX"/>
        </w:rPr>
        <w:t xml:space="preserve">y SEMAR. En otras instituciones como la Secretaría de Salud </w:t>
      </w:r>
      <w:r w:rsidR="005650DA">
        <w:rPr>
          <w:rFonts w:ascii="Arial" w:hAnsi="Arial" w:cs="Arial"/>
          <w:sz w:val="21"/>
          <w:szCs w:val="21"/>
          <w:lang w:val="es-MX"/>
        </w:rPr>
        <w:t xml:space="preserve">e IMSS Oportunidades, </w:t>
      </w:r>
      <w:r w:rsidRPr="00C62F12">
        <w:rPr>
          <w:rFonts w:ascii="Arial" w:hAnsi="Arial" w:cs="Arial"/>
          <w:sz w:val="21"/>
          <w:szCs w:val="21"/>
          <w:lang w:val="es-MX"/>
        </w:rPr>
        <w:t xml:space="preserve">esta causa figura en el </w:t>
      </w:r>
      <w:r w:rsidR="003E29A0">
        <w:rPr>
          <w:rFonts w:ascii="Arial" w:hAnsi="Arial" w:cs="Arial"/>
          <w:sz w:val="21"/>
          <w:szCs w:val="21"/>
          <w:lang w:val="es-MX"/>
        </w:rPr>
        <w:t xml:space="preserve">tercero y </w:t>
      </w:r>
      <w:r>
        <w:rPr>
          <w:rFonts w:ascii="Arial" w:hAnsi="Arial" w:cs="Arial"/>
          <w:sz w:val="21"/>
          <w:szCs w:val="21"/>
          <w:lang w:val="es-MX"/>
        </w:rPr>
        <w:t xml:space="preserve">segundo </w:t>
      </w:r>
      <w:r w:rsidRPr="00C62F12">
        <w:rPr>
          <w:rFonts w:ascii="Arial" w:hAnsi="Arial" w:cs="Arial"/>
          <w:sz w:val="21"/>
          <w:szCs w:val="21"/>
          <w:lang w:val="es-MX"/>
        </w:rPr>
        <w:t>lugar</w:t>
      </w:r>
      <w:r>
        <w:rPr>
          <w:rFonts w:ascii="Arial" w:hAnsi="Arial" w:cs="Arial"/>
          <w:sz w:val="21"/>
          <w:szCs w:val="21"/>
          <w:lang w:val="es-MX"/>
        </w:rPr>
        <w:t>,</w:t>
      </w:r>
      <w:r w:rsidR="005D7CB8">
        <w:rPr>
          <w:rFonts w:ascii="Arial" w:hAnsi="Arial" w:cs="Arial"/>
          <w:sz w:val="21"/>
          <w:szCs w:val="21"/>
          <w:lang w:val="es-MX"/>
        </w:rPr>
        <w:t xml:space="preserve"> </w:t>
      </w:r>
      <w:r>
        <w:rPr>
          <w:rFonts w:ascii="Arial" w:hAnsi="Arial" w:cs="Arial"/>
          <w:sz w:val="21"/>
          <w:szCs w:val="21"/>
          <w:lang w:val="es-MX"/>
        </w:rPr>
        <w:t>“Ciertas afecciones originadas en el periodo perinatal”, es la primera causa de muerte en la Secretaría de Salud.</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 xml:space="preserve">Otra de las variables analizadas es la de </w:t>
      </w:r>
      <w:r>
        <w:rPr>
          <w:rFonts w:ascii="Arial" w:hAnsi="Arial" w:cs="Arial"/>
          <w:sz w:val="21"/>
          <w:szCs w:val="21"/>
          <w:lang w:val="es-MX"/>
        </w:rPr>
        <w:t>“</w:t>
      </w:r>
      <w:r w:rsidRPr="00C62F12">
        <w:rPr>
          <w:rFonts w:ascii="Arial" w:hAnsi="Arial" w:cs="Arial"/>
          <w:sz w:val="21"/>
          <w:szCs w:val="21"/>
          <w:lang w:val="es-MX"/>
        </w:rPr>
        <w:t>días estancia</w:t>
      </w:r>
      <w:r>
        <w:rPr>
          <w:rFonts w:ascii="Arial" w:hAnsi="Arial" w:cs="Arial"/>
          <w:sz w:val="21"/>
          <w:szCs w:val="21"/>
          <w:lang w:val="es-MX"/>
        </w:rPr>
        <w:t>”</w:t>
      </w:r>
      <w:r w:rsidRPr="00C62F12">
        <w:rPr>
          <w:rFonts w:ascii="Arial" w:hAnsi="Arial" w:cs="Arial"/>
          <w:sz w:val="21"/>
          <w:szCs w:val="21"/>
          <w:lang w:val="es-MX"/>
        </w:rPr>
        <w:t>, mientras que para la población ase</w:t>
      </w:r>
      <w:r>
        <w:rPr>
          <w:rFonts w:ascii="Arial" w:hAnsi="Arial" w:cs="Arial"/>
          <w:sz w:val="21"/>
          <w:szCs w:val="21"/>
          <w:lang w:val="es-MX"/>
        </w:rPr>
        <w:t xml:space="preserve">gurada el promedio es de </w:t>
      </w:r>
      <w:r w:rsidR="00507F33">
        <w:rPr>
          <w:rFonts w:ascii="Arial" w:hAnsi="Arial" w:cs="Arial"/>
          <w:sz w:val="21"/>
          <w:szCs w:val="21"/>
          <w:lang w:val="es-MX"/>
        </w:rPr>
        <w:t>4</w:t>
      </w:r>
      <w:r>
        <w:rPr>
          <w:rFonts w:ascii="Arial" w:hAnsi="Arial" w:cs="Arial"/>
          <w:sz w:val="21"/>
          <w:szCs w:val="21"/>
          <w:lang w:val="es-MX"/>
        </w:rPr>
        <w:t>.</w:t>
      </w:r>
      <w:r w:rsidR="002C16E4">
        <w:rPr>
          <w:rFonts w:ascii="Arial" w:hAnsi="Arial" w:cs="Arial"/>
          <w:sz w:val="21"/>
          <w:szCs w:val="21"/>
          <w:lang w:val="es-MX"/>
        </w:rPr>
        <w:t>6</w:t>
      </w:r>
      <w:r w:rsidRPr="00C62F12">
        <w:rPr>
          <w:rFonts w:ascii="Arial" w:hAnsi="Arial" w:cs="Arial"/>
          <w:sz w:val="21"/>
          <w:szCs w:val="21"/>
          <w:lang w:val="es-MX"/>
        </w:rPr>
        <w:t xml:space="preserve"> días, entre los no asegurados este valor es de </w:t>
      </w:r>
      <w:r>
        <w:rPr>
          <w:rFonts w:ascii="Arial" w:hAnsi="Arial" w:cs="Arial"/>
          <w:sz w:val="21"/>
          <w:szCs w:val="21"/>
          <w:lang w:val="es-MX"/>
        </w:rPr>
        <w:t>3.</w:t>
      </w:r>
      <w:r w:rsidR="002C16E4">
        <w:rPr>
          <w:rFonts w:ascii="Arial" w:hAnsi="Arial" w:cs="Arial"/>
          <w:sz w:val="21"/>
          <w:szCs w:val="21"/>
          <w:lang w:val="es-MX"/>
        </w:rPr>
        <w:t>6</w:t>
      </w:r>
      <w:r w:rsidRPr="00C62F12">
        <w:rPr>
          <w:rFonts w:ascii="Arial" w:hAnsi="Arial" w:cs="Arial"/>
          <w:sz w:val="21"/>
          <w:szCs w:val="21"/>
          <w:lang w:val="es-MX"/>
        </w:rPr>
        <w:t xml:space="preserve"> días en la Secretaría de Salud y </w:t>
      </w:r>
      <w:r w:rsidR="005650DA">
        <w:rPr>
          <w:rFonts w:ascii="Arial" w:hAnsi="Arial" w:cs="Arial"/>
          <w:sz w:val="21"/>
          <w:szCs w:val="21"/>
          <w:lang w:val="es-MX"/>
        </w:rPr>
        <w:t>2.</w:t>
      </w:r>
      <w:r w:rsidR="002C16E4">
        <w:rPr>
          <w:rFonts w:ascii="Arial" w:hAnsi="Arial" w:cs="Arial"/>
          <w:sz w:val="21"/>
          <w:szCs w:val="21"/>
          <w:lang w:val="es-MX"/>
        </w:rPr>
        <w:t>6</w:t>
      </w:r>
      <w:r>
        <w:rPr>
          <w:rFonts w:ascii="Arial" w:hAnsi="Arial" w:cs="Arial"/>
          <w:sz w:val="21"/>
          <w:szCs w:val="21"/>
          <w:lang w:val="es-MX"/>
        </w:rPr>
        <w:t xml:space="preserve"> en IMSS </w:t>
      </w:r>
      <w:r w:rsidRPr="00C62F12">
        <w:rPr>
          <w:rFonts w:ascii="Arial" w:hAnsi="Arial" w:cs="Arial"/>
          <w:sz w:val="21"/>
          <w:szCs w:val="21"/>
          <w:lang w:val="es-MX"/>
        </w:rPr>
        <w:t>Oportunidades</w:t>
      </w:r>
      <w:r>
        <w:rPr>
          <w:rFonts w:ascii="Arial" w:hAnsi="Arial" w:cs="Arial"/>
          <w:sz w:val="21"/>
          <w:szCs w:val="21"/>
          <w:lang w:val="es-MX"/>
        </w:rPr>
        <w:t>.</w:t>
      </w:r>
    </w:p>
    <w:p w:rsidR="0055788E"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Parte de las diferencias en este indicador pueden ser explicadas a partir de los servicios que ofrecen las distintas instituciones, la demanda de atención y las características sociodemográficas de la población usuaria. Es por ello que se debe ser muy cuidadoso a la hora de establecer comparaciones.</w:t>
      </w:r>
    </w:p>
    <w:p w:rsidR="0055788E" w:rsidRDefault="0055788E" w:rsidP="00D6102E">
      <w:pPr>
        <w:spacing w:after="120" w:line="360" w:lineRule="auto"/>
        <w:jc w:val="both"/>
        <w:rPr>
          <w:rFonts w:ascii="Arial" w:hAnsi="Arial" w:cs="Arial"/>
          <w:sz w:val="21"/>
          <w:szCs w:val="21"/>
          <w:lang w:val="es-MX"/>
        </w:rPr>
      </w:pPr>
    </w:p>
    <w:p w:rsidR="0055788E" w:rsidRDefault="0055788E" w:rsidP="00D6102E">
      <w:pPr>
        <w:spacing w:after="120" w:line="360" w:lineRule="auto"/>
        <w:jc w:val="both"/>
        <w:rPr>
          <w:rFonts w:ascii="Arial" w:hAnsi="Arial" w:cs="Arial"/>
          <w:sz w:val="21"/>
          <w:szCs w:val="21"/>
          <w:lang w:val="es-MX"/>
        </w:rPr>
      </w:pPr>
    </w:p>
    <w:p w:rsidR="0055788E"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lastRenderedPageBreak/>
        <w:t>Cuando se analiza la información del promedio de días estancias y el tipo de padecimiento, tenemos el caso de la diabetes mellitus para la cual el promedio de días estancia</w:t>
      </w:r>
      <w:r>
        <w:rPr>
          <w:rFonts w:ascii="Arial" w:hAnsi="Arial" w:cs="Arial"/>
          <w:sz w:val="21"/>
          <w:szCs w:val="21"/>
          <w:lang w:val="es-MX"/>
        </w:rPr>
        <w:t xml:space="preserve"> a nivel Nacional, es de 5.</w:t>
      </w:r>
      <w:r w:rsidR="002C16E4">
        <w:rPr>
          <w:rFonts w:ascii="Arial" w:hAnsi="Arial" w:cs="Arial"/>
          <w:sz w:val="21"/>
          <w:szCs w:val="21"/>
          <w:lang w:val="es-MX"/>
        </w:rPr>
        <w:t>6</w:t>
      </w:r>
      <w:r>
        <w:rPr>
          <w:rFonts w:ascii="Arial" w:hAnsi="Arial" w:cs="Arial"/>
          <w:sz w:val="21"/>
          <w:szCs w:val="21"/>
          <w:lang w:val="es-MX"/>
        </w:rPr>
        <w:t>,</w:t>
      </w:r>
      <w:r w:rsidR="0041120E">
        <w:rPr>
          <w:rFonts w:ascii="Arial" w:hAnsi="Arial" w:cs="Arial"/>
          <w:sz w:val="21"/>
          <w:szCs w:val="21"/>
          <w:lang w:val="es-MX"/>
        </w:rPr>
        <w:t xml:space="preserve"> </w:t>
      </w:r>
      <w:r>
        <w:rPr>
          <w:rFonts w:ascii="Arial" w:hAnsi="Arial" w:cs="Arial"/>
          <w:sz w:val="21"/>
          <w:szCs w:val="21"/>
          <w:lang w:val="es-MX"/>
        </w:rPr>
        <w:t xml:space="preserve">mientras </w:t>
      </w:r>
      <w:r w:rsidRPr="00C62F12">
        <w:rPr>
          <w:rFonts w:ascii="Arial" w:hAnsi="Arial" w:cs="Arial"/>
          <w:sz w:val="21"/>
          <w:szCs w:val="21"/>
          <w:lang w:val="es-MX"/>
        </w:rPr>
        <w:t xml:space="preserve">en </w:t>
      </w:r>
      <w:r>
        <w:rPr>
          <w:rFonts w:ascii="Arial" w:hAnsi="Arial" w:cs="Arial"/>
          <w:sz w:val="21"/>
          <w:szCs w:val="21"/>
          <w:lang w:val="es-MX"/>
        </w:rPr>
        <w:t xml:space="preserve">SEMAR </w:t>
      </w:r>
      <w:r w:rsidR="002C16E4">
        <w:rPr>
          <w:rFonts w:ascii="Arial" w:hAnsi="Arial" w:cs="Arial"/>
          <w:sz w:val="21"/>
          <w:szCs w:val="21"/>
          <w:lang w:val="es-MX"/>
        </w:rPr>
        <w:t>5</w:t>
      </w:r>
      <w:r>
        <w:rPr>
          <w:rFonts w:ascii="Arial" w:hAnsi="Arial" w:cs="Arial"/>
          <w:sz w:val="21"/>
          <w:szCs w:val="21"/>
          <w:lang w:val="es-MX"/>
        </w:rPr>
        <w:t>.</w:t>
      </w:r>
      <w:r w:rsidR="002C16E4">
        <w:rPr>
          <w:rFonts w:ascii="Arial" w:hAnsi="Arial" w:cs="Arial"/>
          <w:sz w:val="21"/>
          <w:szCs w:val="21"/>
          <w:lang w:val="es-MX"/>
        </w:rPr>
        <w:t>3</w:t>
      </w:r>
      <w:r>
        <w:rPr>
          <w:rFonts w:ascii="Arial" w:hAnsi="Arial" w:cs="Arial"/>
          <w:sz w:val="21"/>
          <w:szCs w:val="21"/>
          <w:lang w:val="es-MX"/>
        </w:rPr>
        <w:t>, en IMSS 5.</w:t>
      </w:r>
      <w:r w:rsidR="002C16E4">
        <w:rPr>
          <w:rFonts w:ascii="Arial" w:hAnsi="Arial" w:cs="Arial"/>
          <w:sz w:val="21"/>
          <w:szCs w:val="21"/>
          <w:lang w:val="es-MX"/>
        </w:rPr>
        <w:t>9</w:t>
      </w:r>
      <w:r>
        <w:rPr>
          <w:rFonts w:ascii="Arial" w:hAnsi="Arial" w:cs="Arial"/>
          <w:sz w:val="21"/>
          <w:szCs w:val="21"/>
          <w:lang w:val="es-MX"/>
        </w:rPr>
        <w:t>, en PEMEX 5.</w:t>
      </w:r>
      <w:r w:rsidR="002C16E4">
        <w:rPr>
          <w:rFonts w:ascii="Arial" w:hAnsi="Arial" w:cs="Arial"/>
          <w:sz w:val="21"/>
          <w:szCs w:val="21"/>
          <w:lang w:val="es-MX"/>
        </w:rPr>
        <w:t>8</w:t>
      </w:r>
      <w:r>
        <w:rPr>
          <w:rFonts w:ascii="Arial" w:hAnsi="Arial" w:cs="Arial"/>
          <w:sz w:val="21"/>
          <w:szCs w:val="21"/>
          <w:lang w:val="es-MX"/>
        </w:rPr>
        <w:t xml:space="preserve"> y finalmente en</w:t>
      </w:r>
      <w:r w:rsidR="0041120E">
        <w:rPr>
          <w:rFonts w:ascii="Arial" w:hAnsi="Arial" w:cs="Arial"/>
          <w:sz w:val="21"/>
          <w:szCs w:val="21"/>
          <w:lang w:val="es-MX"/>
        </w:rPr>
        <w:t xml:space="preserve"> </w:t>
      </w:r>
      <w:r w:rsidRPr="00C62F12">
        <w:rPr>
          <w:rFonts w:ascii="Arial" w:hAnsi="Arial" w:cs="Arial"/>
          <w:sz w:val="21"/>
          <w:szCs w:val="21"/>
          <w:lang w:val="es-MX"/>
        </w:rPr>
        <w:t xml:space="preserve">IMSS-Oportunidades fue de </w:t>
      </w:r>
      <w:r w:rsidR="002C16E4">
        <w:rPr>
          <w:rFonts w:ascii="Arial" w:hAnsi="Arial" w:cs="Arial"/>
          <w:sz w:val="21"/>
          <w:szCs w:val="21"/>
          <w:lang w:val="es-MX"/>
        </w:rPr>
        <w:t>3</w:t>
      </w:r>
      <w:r w:rsidR="0041120E">
        <w:rPr>
          <w:rFonts w:ascii="Arial" w:hAnsi="Arial" w:cs="Arial"/>
          <w:sz w:val="21"/>
          <w:szCs w:val="21"/>
          <w:lang w:val="es-MX"/>
        </w:rPr>
        <w:t>.</w:t>
      </w:r>
      <w:r w:rsidR="002C16E4">
        <w:rPr>
          <w:rFonts w:ascii="Arial" w:hAnsi="Arial" w:cs="Arial"/>
          <w:sz w:val="21"/>
          <w:szCs w:val="21"/>
          <w:lang w:val="es-MX"/>
        </w:rPr>
        <w:t>8</w:t>
      </w:r>
      <w:r w:rsidR="0041120E">
        <w:rPr>
          <w:rFonts w:ascii="Arial" w:hAnsi="Arial" w:cs="Arial"/>
          <w:sz w:val="21"/>
          <w:szCs w:val="21"/>
          <w:lang w:val="es-MX"/>
        </w:rPr>
        <w:t xml:space="preserve">, </w:t>
      </w:r>
      <w:r w:rsidRPr="00C62F12">
        <w:rPr>
          <w:rFonts w:ascii="Arial" w:hAnsi="Arial" w:cs="Arial"/>
          <w:sz w:val="21"/>
          <w:szCs w:val="21"/>
          <w:lang w:val="es-MX"/>
        </w:rPr>
        <w:t xml:space="preserve">mientras que en el ISSSTE fue de </w:t>
      </w:r>
      <w:r>
        <w:rPr>
          <w:rFonts w:ascii="Arial" w:hAnsi="Arial" w:cs="Arial"/>
          <w:sz w:val="21"/>
          <w:szCs w:val="21"/>
          <w:lang w:val="es-MX"/>
        </w:rPr>
        <w:t>6.</w:t>
      </w:r>
      <w:r w:rsidR="002C16E4">
        <w:rPr>
          <w:rFonts w:ascii="Arial" w:hAnsi="Arial" w:cs="Arial"/>
          <w:sz w:val="21"/>
          <w:szCs w:val="21"/>
          <w:lang w:val="es-MX"/>
        </w:rPr>
        <w:t>2</w:t>
      </w:r>
      <w:r w:rsidRPr="00C62F12">
        <w:rPr>
          <w:rFonts w:ascii="Arial" w:hAnsi="Arial" w:cs="Arial"/>
          <w:sz w:val="21"/>
          <w:szCs w:val="21"/>
          <w:lang w:val="es-MX"/>
        </w:rPr>
        <w:t xml:space="preserve"> días</w:t>
      </w:r>
      <w:r>
        <w:rPr>
          <w:rFonts w:ascii="Arial" w:hAnsi="Arial" w:cs="Arial"/>
          <w:sz w:val="21"/>
          <w:szCs w:val="21"/>
          <w:lang w:val="es-MX"/>
        </w:rPr>
        <w:t xml:space="preserve"> y en </w:t>
      </w:r>
      <w:r w:rsidR="0041120E">
        <w:rPr>
          <w:rFonts w:ascii="Arial" w:hAnsi="Arial" w:cs="Arial"/>
          <w:sz w:val="21"/>
          <w:szCs w:val="21"/>
          <w:lang w:val="es-MX"/>
        </w:rPr>
        <w:t xml:space="preserve">la Secretaría de Salud </w:t>
      </w:r>
      <w:r>
        <w:rPr>
          <w:rFonts w:ascii="Arial" w:hAnsi="Arial" w:cs="Arial"/>
          <w:sz w:val="21"/>
          <w:szCs w:val="21"/>
          <w:lang w:val="es-MX"/>
        </w:rPr>
        <w:t>fue de 5.</w:t>
      </w:r>
      <w:r w:rsidR="00B10ECD">
        <w:rPr>
          <w:rFonts w:ascii="Arial" w:hAnsi="Arial" w:cs="Arial"/>
          <w:sz w:val="21"/>
          <w:szCs w:val="21"/>
          <w:lang w:val="es-MX"/>
        </w:rPr>
        <w:t>2</w:t>
      </w:r>
      <w:r>
        <w:rPr>
          <w:rFonts w:ascii="Arial" w:hAnsi="Arial" w:cs="Arial"/>
          <w:sz w:val="21"/>
          <w:szCs w:val="21"/>
          <w:lang w:val="es-MX"/>
        </w:rPr>
        <w:t xml:space="preserve"> días</w:t>
      </w:r>
      <w:r w:rsidRPr="00C62F12">
        <w:rPr>
          <w:rFonts w:ascii="Arial" w:hAnsi="Arial" w:cs="Arial"/>
          <w:sz w:val="21"/>
          <w:szCs w:val="21"/>
          <w:lang w:val="es-MX"/>
        </w:rPr>
        <w:t xml:space="preserve">. En el caso del VIH/SIDA a nivel nacional fue de </w:t>
      </w:r>
      <w:r>
        <w:rPr>
          <w:rFonts w:ascii="Arial" w:hAnsi="Arial" w:cs="Arial"/>
          <w:sz w:val="21"/>
          <w:szCs w:val="21"/>
          <w:lang w:val="es-MX"/>
        </w:rPr>
        <w:t>8.</w:t>
      </w:r>
      <w:r w:rsidR="002C16E4">
        <w:rPr>
          <w:rFonts w:ascii="Arial" w:hAnsi="Arial" w:cs="Arial"/>
          <w:sz w:val="21"/>
          <w:szCs w:val="21"/>
          <w:lang w:val="es-MX"/>
        </w:rPr>
        <w:t>1</w:t>
      </w:r>
      <w:r w:rsidRPr="00C62F12">
        <w:rPr>
          <w:rFonts w:ascii="Arial" w:hAnsi="Arial" w:cs="Arial"/>
          <w:sz w:val="21"/>
          <w:szCs w:val="21"/>
          <w:lang w:val="es-MX"/>
        </w:rPr>
        <w:t xml:space="preserve"> días. En otras como </w:t>
      </w:r>
      <w:r w:rsidR="00DE2251">
        <w:rPr>
          <w:rFonts w:ascii="Arial" w:hAnsi="Arial" w:cs="Arial"/>
          <w:sz w:val="21"/>
          <w:szCs w:val="21"/>
          <w:lang w:val="es-MX"/>
        </w:rPr>
        <w:t xml:space="preserve">otras </w:t>
      </w:r>
      <w:r w:rsidRPr="00C62F12">
        <w:rPr>
          <w:rFonts w:ascii="Arial" w:hAnsi="Arial" w:cs="Arial"/>
          <w:sz w:val="21"/>
          <w:szCs w:val="21"/>
          <w:lang w:val="es-MX"/>
        </w:rPr>
        <w:t xml:space="preserve">causas maternas el promedio es de </w:t>
      </w:r>
      <w:r w:rsidR="00B10ECD">
        <w:rPr>
          <w:rFonts w:ascii="Arial" w:hAnsi="Arial" w:cs="Arial"/>
          <w:sz w:val="21"/>
          <w:szCs w:val="21"/>
          <w:lang w:val="es-MX"/>
        </w:rPr>
        <w:t>2</w:t>
      </w:r>
      <w:r>
        <w:rPr>
          <w:rFonts w:ascii="Arial" w:hAnsi="Arial" w:cs="Arial"/>
          <w:sz w:val="21"/>
          <w:szCs w:val="21"/>
          <w:lang w:val="es-MX"/>
        </w:rPr>
        <w:t>.</w:t>
      </w:r>
      <w:r w:rsidR="00B10ECD">
        <w:rPr>
          <w:rFonts w:ascii="Arial" w:hAnsi="Arial" w:cs="Arial"/>
          <w:sz w:val="21"/>
          <w:szCs w:val="21"/>
          <w:lang w:val="es-MX"/>
        </w:rPr>
        <w:t>2</w:t>
      </w:r>
      <w:r w:rsidR="0041120E">
        <w:rPr>
          <w:rFonts w:ascii="Arial" w:hAnsi="Arial" w:cs="Arial"/>
          <w:sz w:val="21"/>
          <w:szCs w:val="21"/>
          <w:lang w:val="es-MX"/>
        </w:rPr>
        <w:t xml:space="preserve"> </w:t>
      </w:r>
      <w:r w:rsidRPr="00C62F12">
        <w:rPr>
          <w:rFonts w:ascii="Arial" w:hAnsi="Arial" w:cs="Arial"/>
          <w:sz w:val="21"/>
          <w:szCs w:val="21"/>
          <w:lang w:val="es-MX"/>
        </w:rPr>
        <w:t>días estancia.</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Un análisis por sexo muestra que entre la</w:t>
      </w:r>
      <w:r w:rsidR="00B10ECD">
        <w:rPr>
          <w:rFonts w:ascii="Arial" w:hAnsi="Arial" w:cs="Arial"/>
          <w:sz w:val="21"/>
          <w:szCs w:val="21"/>
          <w:lang w:val="es-MX"/>
        </w:rPr>
        <w:t>s</w:t>
      </w:r>
      <w:r w:rsidRPr="00C62F12">
        <w:rPr>
          <w:rFonts w:ascii="Arial" w:hAnsi="Arial" w:cs="Arial"/>
          <w:sz w:val="21"/>
          <w:szCs w:val="21"/>
          <w:lang w:val="es-MX"/>
        </w:rPr>
        <w:t xml:space="preserve"> mujeres el promedio de días estancia fue de 3.</w:t>
      </w:r>
      <w:r w:rsidR="005959F0">
        <w:rPr>
          <w:rFonts w:ascii="Arial" w:hAnsi="Arial" w:cs="Arial"/>
          <w:sz w:val="21"/>
          <w:szCs w:val="21"/>
          <w:lang w:val="es-MX"/>
        </w:rPr>
        <w:t>3</w:t>
      </w:r>
      <w:r w:rsidRPr="00C62F12">
        <w:rPr>
          <w:rFonts w:ascii="Arial" w:hAnsi="Arial" w:cs="Arial"/>
          <w:sz w:val="21"/>
          <w:szCs w:val="21"/>
          <w:lang w:val="es-MX"/>
        </w:rPr>
        <w:t xml:space="preserve"> días, siendo </w:t>
      </w:r>
      <w:r>
        <w:rPr>
          <w:rFonts w:ascii="Arial" w:hAnsi="Arial" w:cs="Arial"/>
          <w:sz w:val="21"/>
          <w:szCs w:val="21"/>
          <w:lang w:val="es-MX"/>
        </w:rPr>
        <w:t>ISSSTE</w:t>
      </w:r>
      <w:r w:rsidRPr="00C62F12">
        <w:rPr>
          <w:rFonts w:ascii="Arial" w:hAnsi="Arial" w:cs="Arial"/>
          <w:sz w:val="21"/>
          <w:szCs w:val="21"/>
          <w:lang w:val="es-MX"/>
        </w:rPr>
        <w:t xml:space="preserve"> con </w:t>
      </w:r>
      <w:r>
        <w:rPr>
          <w:rFonts w:ascii="Arial" w:hAnsi="Arial" w:cs="Arial"/>
          <w:sz w:val="21"/>
          <w:szCs w:val="21"/>
          <w:lang w:val="es-MX"/>
        </w:rPr>
        <w:t>4.</w:t>
      </w:r>
      <w:r w:rsidR="005959F0">
        <w:rPr>
          <w:rFonts w:ascii="Arial" w:hAnsi="Arial" w:cs="Arial"/>
          <w:sz w:val="21"/>
          <w:szCs w:val="21"/>
          <w:lang w:val="es-MX"/>
        </w:rPr>
        <w:t>2</w:t>
      </w:r>
      <w:r>
        <w:rPr>
          <w:rFonts w:ascii="Arial" w:hAnsi="Arial" w:cs="Arial"/>
          <w:sz w:val="21"/>
          <w:szCs w:val="21"/>
          <w:lang w:val="es-MX"/>
        </w:rPr>
        <w:t xml:space="preserve"> días</w:t>
      </w:r>
      <w:r w:rsidRPr="00C62F12">
        <w:rPr>
          <w:rFonts w:ascii="Arial" w:hAnsi="Arial" w:cs="Arial"/>
          <w:sz w:val="21"/>
          <w:szCs w:val="21"/>
          <w:lang w:val="es-MX"/>
        </w:rPr>
        <w:t>, l</w:t>
      </w:r>
      <w:r>
        <w:rPr>
          <w:rFonts w:ascii="Arial" w:hAnsi="Arial" w:cs="Arial"/>
          <w:sz w:val="21"/>
          <w:szCs w:val="21"/>
          <w:lang w:val="es-MX"/>
        </w:rPr>
        <w:t xml:space="preserve">a institución con mayor </w:t>
      </w:r>
      <w:r w:rsidR="0041120E">
        <w:rPr>
          <w:rFonts w:ascii="Arial" w:hAnsi="Arial" w:cs="Arial"/>
          <w:sz w:val="21"/>
          <w:szCs w:val="21"/>
          <w:lang w:val="es-MX"/>
        </w:rPr>
        <w:t>estancia, lo cual representa 1.</w:t>
      </w:r>
      <w:r w:rsidR="005959F0">
        <w:rPr>
          <w:rFonts w:ascii="Arial" w:hAnsi="Arial" w:cs="Arial"/>
          <w:sz w:val="21"/>
          <w:szCs w:val="21"/>
          <w:lang w:val="es-MX"/>
        </w:rPr>
        <w:t>7</w:t>
      </w:r>
      <w:r w:rsidR="0041120E">
        <w:rPr>
          <w:rFonts w:ascii="Arial" w:hAnsi="Arial" w:cs="Arial"/>
          <w:sz w:val="21"/>
          <w:szCs w:val="21"/>
          <w:lang w:val="es-MX"/>
        </w:rPr>
        <w:t xml:space="preserve"> </w:t>
      </w:r>
      <w:r>
        <w:rPr>
          <w:rFonts w:ascii="Arial" w:hAnsi="Arial" w:cs="Arial"/>
          <w:sz w:val="21"/>
          <w:szCs w:val="21"/>
          <w:lang w:val="es-MX"/>
        </w:rPr>
        <w:t xml:space="preserve">días promedio, más de IMSS-Oportunidades, con </w:t>
      </w:r>
      <w:r w:rsidRPr="00C62F12">
        <w:rPr>
          <w:rFonts w:ascii="Arial" w:hAnsi="Arial" w:cs="Arial"/>
          <w:sz w:val="21"/>
          <w:szCs w:val="21"/>
          <w:lang w:val="es-MX"/>
        </w:rPr>
        <w:t>2.</w:t>
      </w:r>
      <w:r w:rsidR="005959F0">
        <w:rPr>
          <w:rFonts w:ascii="Arial" w:hAnsi="Arial" w:cs="Arial"/>
          <w:sz w:val="21"/>
          <w:szCs w:val="21"/>
          <w:lang w:val="es-MX"/>
        </w:rPr>
        <w:t>5</w:t>
      </w:r>
      <w:r w:rsidRPr="00C62F12">
        <w:rPr>
          <w:rFonts w:ascii="Arial" w:hAnsi="Arial" w:cs="Arial"/>
          <w:sz w:val="21"/>
          <w:szCs w:val="21"/>
          <w:lang w:val="es-MX"/>
        </w:rPr>
        <w:t xml:space="preserve"> días estancia</w:t>
      </w:r>
      <w:r>
        <w:rPr>
          <w:rFonts w:ascii="Arial" w:hAnsi="Arial" w:cs="Arial"/>
          <w:sz w:val="21"/>
          <w:szCs w:val="21"/>
          <w:lang w:val="es-MX"/>
        </w:rPr>
        <w:t xml:space="preserve"> en promedio</w:t>
      </w:r>
      <w:r w:rsidRPr="00C62F12">
        <w:rPr>
          <w:rFonts w:ascii="Arial" w:hAnsi="Arial" w:cs="Arial"/>
          <w:sz w:val="21"/>
          <w:szCs w:val="21"/>
          <w:lang w:val="es-MX"/>
        </w:rPr>
        <w:t>. Entre los hombres, el valor nacional se eleva a 5</w:t>
      </w:r>
      <w:r>
        <w:rPr>
          <w:rFonts w:ascii="Arial" w:hAnsi="Arial" w:cs="Arial"/>
          <w:sz w:val="21"/>
          <w:szCs w:val="21"/>
          <w:lang w:val="es-MX"/>
        </w:rPr>
        <w:t>.</w:t>
      </w:r>
      <w:r w:rsidR="005959F0">
        <w:rPr>
          <w:rFonts w:ascii="Arial" w:hAnsi="Arial" w:cs="Arial"/>
          <w:sz w:val="21"/>
          <w:szCs w:val="21"/>
          <w:lang w:val="es-MX"/>
        </w:rPr>
        <w:t>5</w:t>
      </w:r>
      <w:r w:rsidRPr="00C62F12">
        <w:rPr>
          <w:rFonts w:ascii="Arial" w:hAnsi="Arial" w:cs="Arial"/>
          <w:sz w:val="21"/>
          <w:szCs w:val="21"/>
          <w:lang w:val="es-MX"/>
        </w:rPr>
        <w:t xml:space="preserve"> días estancia, </w:t>
      </w:r>
      <w:r>
        <w:rPr>
          <w:rFonts w:ascii="Arial" w:hAnsi="Arial" w:cs="Arial"/>
          <w:sz w:val="21"/>
          <w:szCs w:val="21"/>
          <w:lang w:val="es-MX"/>
        </w:rPr>
        <w:t>detectándose</w:t>
      </w:r>
      <w:r w:rsidRPr="00C62F12">
        <w:rPr>
          <w:rFonts w:ascii="Arial" w:hAnsi="Arial" w:cs="Arial"/>
          <w:sz w:val="21"/>
          <w:szCs w:val="21"/>
          <w:lang w:val="es-MX"/>
        </w:rPr>
        <w:t xml:space="preserve"> que las instituciones que más y menos días estancia reportan son</w:t>
      </w:r>
      <w:r>
        <w:rPr>
          <w:rFonts w:ascii="Arial" w:hAnsi="Arial" w:cs="Arial"/>
          <w:sz w:val="21"/>
          <w:szCs w:val="21"/>
          <w:lang w:val="es-MX"/>
        </w:rPr>
        <w:t>, Secretaría de Salud con 5.</w:t>
      </w:r>
      <w:r w:rsidR="005959F0">
        <w:rPr>
          <w:rFonts w:ascii="Arial" w:hAnsi="Arial" w:cs="Arial"/>
          <w:sz w:val="21"/>
          <w:szCs w:val="21"/>
          <w:lang w:val="es-MX"/>
        </w:rPr>
        <w:t>8</w:t>
      </w:r>
      <w:r>
        <w:rPr>
          <w:rFonts w:ascii="Arial" w:hAnsi="Arial" w:cs="Arial"/>
          <w:sz w:val="21"/>
          <w:szCs w:val="21"/>
          <w:lang w:val="es-MX"/>
        </w:rPr>
        <w:t xml:space="preserve"> días y el </w:t>
      </w:r>
      <w:r w:rsidRPr="00C62F12">
        <w:rPr>
          <w:rFonts w:ascii="Arial" w:hAnsi="Arial" w:cs="Arial"/>
          <w:sz w:val="21"/>
          <w:szCs w:val="21"/>
          <w:lang w:val="es-MX"/>
        </w:rPr>
        <w:t xml:space="preserve"> IMSS</w:t>
      </w:r>
      <w:r w:rsidR="0041120E">
        <w:rPr>
          <w:rFonts w:ascii="Arial" w:hAnsi="Arial" w:cs="Arial"/>
          <w:sz w:val="21"/>
          <w:szCs w:val="21"/>
          <w:lang w:val="es-MX"/>
        </w:rPr>
        <w:t xml:space="preserve"> </w:t>
      </w:r>
      <w:r>
        <w:rPr>
          <w:rFonts w:ascii="Arial" w:hAnsi="Arial" w:cs="Arial"/>
          <w:sz w:val="21"/>
          <w:szCs w:val="21"/>
          <w:lang w:val="es-MX"/>
        </w:rPr>
        <w:t>Oportunidades con</w:t>
      </w:r>
      <w:r w:rsidRPr="00C62F12">
        <w:rPr>
          <w:rFonts w:ascii="Arial" w:hAnsi="Arial" w:cs="Arial"/>
          <w:sz w:val="21"/>
          <w:szCs w:val="21"/>
          <w:lang w:val="es-MX"/>
        </w:rPr>
        <w:t xml:space="preserve"> 3.</w:t>
      </w:r>
      <w:r w:rsidR="005959F0">
        <w:rPr>
          <w:rFonts w:ascii="Arial" w:hAnsi="Arial" w:cs="Arial"/>
          <w:sz w:val="21"/>
          <w:szCs w:val="21"/>
          <w:lang w:val="es-MX"/>
        </w:rPr>
        <w:t>1</w:t>
      </w:r>
      <w:r w:rsidRPr="00C62F12">
        <w:rPr>
          <w:rFonts w:ascii="Arial" w:hAnsi="Arial" w:cs="Arial"/>
          <w:sz w:val="21"/>
          <w:szCs w:val="21"/>
          <w:lang w:val="es-MX"/>
        </w:rPr>
        <w:t xml:space="preserve"> días de estancia.</w:t>
      </w:r>
    </w:p>
    <w:p w:rsidR="0055788E" w:rsidRPr="00C62F12" w:rsidRDefault="0055788E" w:rsidP="00D6102E">
      <w:pPr>
        <w:spacing w:after="120" w:line="360" w:lineRule="auto"/>
        <w:jc w:val="both"/>
        <w:rPr>
          <w:rFonts w:ascii="Arial" w:hAnsi="Arial" w:cs="Arial"/>
          <w:sz w:val="21"/>
          <w:szCs w:val="21"/>
          <w:lang w:val="es-MX"/>
        </w:rPr>
      </w:pPr>
      <w:r w:rsidRPr="00C62F12">
        <w:rPr>
          <w:rFonts w:ascii="Arial" w:hAnsi="Arial" w:cs="Arial"/>
          <w:sz w:val="21"/>
          <w:szCs w:val="21"/>
          <w:lang w:val="es-MX"/>
        </w:rPr>
        <w:t xml:space="preserve">Finalmente, este indicador se eleva a </w:t>
      </w:r>
      <w:r w:rsidR="00681BEF">
        <w:rPr>
          <w:rFonts w:ascii="Arial" w:hAnsi="Arial" w:cs="Arial"/>
          <w:sz w:val="21"/>
          <w:szCs w:val="21"/>
          <w:lang w:val="es-MX"/>
        </w:rPr>
        <w:t>10</w:t>
      </w:r>
      <w:r w:rsidR="0041120E">
        <w:rPr>
          <w:rFonts w:ascii="Arial" w:hAnsi="Arial" w:cs="Arial"/>
          <w:sz w:val="21"/>
          <w:szCs w:val="21"/>
          <w:lang w:val="es-MX"/>
        </w:rPr>
        <w:t>.</w:t>
      </w:r>
      <w:r w:rsidR="005959F0">
        <w:rPr>
          <w:rFonts w:ascii="Arial" w:hAnsi="Arial" w:cs="Arial"/>
          <w:sz w:val="21"/>
          <w:szCs w:val="21"/>
          <w:lang w:val="es-MX"/>
        </w:rPr>
        <w:t>0</w:t>
      </w:r>
      <w:r w:rsidRPr="00C62F12">
        <w:rPr>
          <w:rFonts w:ascii="Arial" w:hAnsi="Arial" w:cs="Arial"/>
          <w:sz w:val="21"/>
          <w:szCs w:val="21"/>
          <w:lang w:val="es-MX"/>
        </w:rPr>
        <w:t xml:space="preserve"> días para el caso de los egresos por defunción, </w:t>
      </w:r>
      <w:r>
        <w:rPr>
          <w:rFonts w:ascii="Arial" w:hAnsi="Arial" w:cs="Arial"/>
          <w:sz w:val="21"/>
          <w:szCs w:val="21"/>
          <w:lang w:val="es-MX"/>
        </w:rPr>
        <w:t xml:space="preserve">donde </w:t>
      </w:r>
      <w:r w:rsidRPr="00C62F12">
        <w:rPr>
          <w:rFonts w:ascii="Arial" w:hAnsi="Arial" w:cs="Arial"/>
          <w:sz w:val="21"/>
          <w:szCs w:val="21"/>
          <w:lang w:val="es-MX"/>
        </w:rPr>
        <w:t>es La Secretaría de Salud con 1</w:t>
      </w:r>
      <w:r w:rsidR="005959F0">
        <w:rPr>
          <w:rFonts w:ascii="Arial" w:hAnsi="Arial" w:cs="Arial"/>
          <w:sz w:val="21"/>
          <w:szCs w:val="21"/>
          <w:lang w:val="es-MX"/>
        </w:rPr>
        <w:t>2</w:t>
      </w:r>
      <w:r>
        <w:rPr>
          <w:rFonts w:ascii="Arial" w:hAnsi="Arial" w:cs="Arial"/>
          <w:sz w:val="21"/>
          <w:szCs w:val="21"/>
          <w:lang w:val="es-MX"/>
        </w:rPr>
        <w:t>.</w:t>
      </w:r>
      <w:r w:rsidR="005959F0">
        <w:rPr>
          <w:rFonts w:ascii="Arial" w:hAnsi="Arial" w:cs="Arial"/>
          <w:sz w:val="21"/>
          <w:szCs w:val="21"/>
          <w:lang w:val="es-MX"/>
        </w:rPr>
        <w:t>4</w:t>
      </w:r>
      <w:r>
        <w:rPr>
          <w:rFonts w:ascii="Arial" w:hAnsi="Arial" w:cs="Arial"/>
          <w:sz w:val="21"/>
          <w:szCs w:val="21"/>
          <w:lang w:val="es-MX"/>
        </w:rPr>
        <w:t xml:space="preserve"> días</w:t>
      </w:r>
      <w:r w:rsidRPr="00C62F12">
        <w:rPr>
          <w:rFonts w:ascii="Arial" w:hAnsi="Arial" w:cs="Arial"/>
          <w:sz w:val="21"/>
          <w:szCs w:val="21"/>
          <w:lang w:val="es-MX"/>
        </w:rPr>
        <w:t xml:space="preserve"> e IMSS</w:t>
      </w:r>
      <w:r>
        <w:rPr>
          <w:rFonts w:ascii="Arial" w:hAnsi="Arial" w:cs="Arial"/>
          <w:sz w:val="21"/>
          <w:szCs w:val="21"/>
          <w:lang w:val="es-MX"/>
        </w:rPr>
        <w:t xml:space="preserve"> Oportunidades</w:t>
      </w:r>
      <w:r w:rsidR="0041120E">
        <w:rPr>
          <w:rFonts w:ascii="Arial" w:hAnsi="Arial" w:cs="Arial"/>
          <w:sz w:val="21"/>
          <w:szCs w:val="21"/>
          <w:lang w:val="es-MX"/>
        </w:rPr>
        <w:t xml:space="preserve"> </w:t>
      </w:r>
      <w:r w:rsidRPr="00C62F12">
        <w:rPr>
          <w:rFonts w:ascii="Arial" w:hAnsi="Arial" w:cs="Arial"/>
          <w:sz w:val="21"/>
          <w:szCs w:val="21"/>
          <w:lang w:val="es-MX"/>
        </w:rPr>
        <w:t xml:space="preserve">con </w:t>
      </w:r>
      <w:r>
        <w:rPr>
          <w:rFonts w:ascii="Arial" w:hAnsi="Arial" w:cs="Arial"/>
          <w:sz w:val="21"/>
          <w:szCs w:val="21"/>
          <w:lang w:val="es-MX"/>
        </w:rPr>
        <w:t>3.</w:t>
      </w:r>
      <w:r w:rsidR="005959F0">
        <w:rPr>
          <w:rFonts w:ascii="Arial" w:hAnsi="Arial" w:cs="Arial"/>
          <w:sz w:val="21"/>
          <w:szCs w:val="21"/>
          <w:lang w:val="es-MX"/>
        </w:rPr>
        <w:t>5</w:t>
      </w:r>
      <w:r>
        <w:rPr>
          <w:rFonts w:ascii="Arial" w:hAnsi="Arial" w:cs="Arial"/>
          <w:sz w:val="21"/>
          <w:szCs w:val="21"/>
          <w:lang w:val="es-MX"/>
        </w:rPr>
        <w:t xml:space="preserve"> días,</w:t>
      </w:r>
      <w:r w:rsidRPr="00C62F12">
        <w:rPr>
          <w:rFonts w:ascii="Arial" w:hAnsi="Arial" w:cs="Arial"/>
          <w:sz w:val="21"/>
          <w:szCs w:val="21"/>
          <w:lang w:val="es-MX"/>
        </w:rPr>
        <w:t xml:space="preserve"> las de mayor y menor valor. Por sexo, son l</w:t>
      </w:r>
      <w:r w:rsidR="003B0E27">
        <w:rPr>
          <w:rFonts w:ascii="Arial" w:hAnsi="Arial" w:cs="Arial"/>
          <w:sz w:val="21"/>
          <w:szCs w:val="21"/>
          <w:lang w:val="es-MX"/>
        </w:rPr>
        <w:t>o</w:t>
      </w:r>
      <w:r w:rsidRPr="00C62F12">
        <w:rPr>
          <w:rFonts w:ascii="Arial" w:hAnsi="Arial" w:cs="Arial"/>
          <w:sz w:val="21"/>
          <w:szCs w:val="21"/>
          <w:lang w:val="es-MX"/>
        </w:rPr>
        <w:t xml:space="preserve">s </w:t>
      </w:r>
      <w:r w:rsidR="003B0E27">
        <w:rPr>
          <w:rFonts w:ascii="Arial" w:hAnsi="Arial" w:cs="Arial"/>
          <w:sz w:val="21"/>
          <w:szCs w:val="21"/>
          <w:lang w:val="es-MX"/>
        </w:rPr>
        <w:t xml:space="preserve">hombres </w:t>
      </w:r>
      <w:r w:rsidRPr="00C62F12">
        <w:rPr>
          <w:rFonts w:ascii="Arial" w:hAnsi="Arial" w:cs="Arial"/>
          <w:sz w:val="21"/>
          <w:szCs w:val="21"/>
          <w:lang w:val="es-MX"/>
        </w:rPr>
        <w:t>l</w:t>
      </w:r>
      <w:r w:rsidR="003B0E27">
        <w:rPr>
          <w:rFonts w:ascii="Arial" w:hAnsi="Arial" w:cs="Arial"/>
          <w:sz w:val="21"/>
          <w:szCs w:val="21"/>
          <w:lang w:val="es-MX"/>
        </w:rPr>
        <w:t>o</w:t>
      </w:r>
      <w:r w:rsidRPr="00C62F12">
        <w:rPr>
          <w:rFonts w:ascii="Arial" w:hAnsi="Arial" w:cs="Arial"/>
          <w:sz w:val="21"/>
          <w:szCs w:val="21"/>
          <w:lang w:val="es-MX"/>
        </w:rPr>
        <w:t>s que mayor número de días estancia consume</w:t>
      </w:r>
      <w:r w:rsidR="003B0E27">
        <w:rPr>
          <w:rFonts w:ascii="Arial" w:hAnsi="Arial" w:cs="Arial"/>
          <w:sz w:val="21"/>
          <w:szCs w:val="21"/>
          <w:lang w:val="es-MX"/>
        </w:rPr>
        <w:t>n</w:t>
      </w:r>
      <w:r w:rsidRPr="00C62F12">
        <w:rPr>
          <w:rFonts w:ascii="Arial" w:hAnsi="Arial" w:cs="Arial"/>
          <w:sz w:val="21"/>
          <w:szCs w:val="21"/>
          <w:lang w:val="es-MX"/>
        </w:rPr>
        <w:t xml:space="preserve"> con </w:t>
      </w:r>
      <w:r w:rsidR="0041120E">
        <w:rPr>
          <w:rFonts w:ascii="Arial" w:hAnsi="Arial" w:cs="Arial"/>
          <w:sz w:val="21"/>
          <w:szCs w:val="21"/>
          <w:lang w:val="es-MX"/>
        </w:rPr>
        <w:t>10.</w:t>
      </w:r>
      <w:r w:rsidR="004153D5">
        <w:rPr>
          <w:rFonts w:ascii="Arial" w:hAnsi="Arial" w:cs="Arial"/>
          <w:sz w:val="21"/>
          <w:szCs w:val="21"/>
          <w:lang w:val="es-MX"/>
        </w:rPr>
        <w:t>3</w:t>
      </w:r>
      <w:r>
        <w:rPr>
          <w:rFonts w:ascii="Arial" w:hAnsi="Arial" w:cs="Arial"/>
          <w:sz w:val="21"/>
          <w:szCs w:val="21"/>
          <w:lang w:val="es-MX"/>
        </w:rPr>
        <w:t xml:space="preserve"> días,</w:t>
      </w:r>
      <w:r w:rsidRPr="00C62F12">
        <w:rPr>
          <w:rFonts w:ascii="Arial" w:hAnsi="Arial" w:cs="Arial"/>
          <w:sz w:val="21"/>
          <w:szCs w:val="21"/>
          <w:lang w:val="es-MX"/>
        </w:rPr>
        <w:t xml:space="preserve"> mientras que l</w:t>
      </w:r>
      <w:r w:rsidR="003B0E27">
        <w:rPr>
          <w:rFonts w:ascii="Arial" w:hAnsi="Arial" w:cs="Arial"/>
          <w:sz w:val="21"/>
          <w:szCs w:val="21"/>
          <w:lang w:val="es-MX"/>
        </w:rPr>
        <w:t>a</w:t>
      </w:r>
      <w:r w:rsidRPr="00C62F12">
        <w:rPr>
          <w:rFonts w:ascii="Arial" w:hAnsi="Arial" w:cs="Arial"/>
          <w:sz w:val="21"/>
          <w:szCs w:val="21"/>
          <w:lang w:val="es-MX"/>
        </w:rPr>
        <w:t xml:space="preserve">s </w:t>
      </w:r>
      <w:r w:rsidR="003B0E27">
        <w:rPr>
          <w:rFonts w:ascii="Arial" w:hAnsi="Arial" w:cs="Arial"/>
          <w:sz w:val="21"/>
          <w:szCs w:val="21"/>
          <w:lang w:val="es-MX"/>
        </w:rPr>
        <w:t xml:space="preserve">mujeres </w:t>
      </w:r>
      <w:r w:rsidRPr="00C62F12">
        <w:rPr>
          <w:rFonts w:ascii="Arial" w:hAnsi="Arial" w:cs="Arial"/>
          <w:sz w:val="21"/>
          <w:szCs w:val="21"/>
          <w:lang w:val="es-MX"/>
        </w:rPr>
        <w:t xml:space="preserve">alcanzan </w:t>
      </w:r>
      <w:r w:rsidR="004153D5">
        <w:rPr>
          <w:rFonts w:ascii="Arial" w:hAnsi="Arial" w:cs="Arial"/>
          <w:sz w:val="21"/>
          <w:szCs w:val="21"/>
          <w:lang w:val="es-MX"/>
        </w:rPr>
        <w:t>9</w:t>
      </w:r>
      <w:r>
        <w:rPr>
          <w:rFonts w:ascii="Arial" w:hAnsi="Arial" w:cs="Arial"/>
          <w:sz w:val="21"/>
          <w:szCs w:val="21"/>
          <w:lang w:val="es-MX"/>
        </w:rPr>
        <w:t>.</w:t>
      </w:r>
      <w:r w:rsidR="004153D5">
        <w:rPr>
          <w:rFonts w:ascii="Arial" w:hAnsi="Arial" w:cs="Arial"/>
          <w:sz w:val="21"/>
          <w:szCs w:val="21"/>
          <w:lang w:val="es-MX"/>
        </w:rPr>
        <w:t>8</w:t>
      </w:r>
      <w:r w:rsidRPr="00C62F12">
        <w:rPr>
          <w:rFonts w:ascii="Arial" w:hAnsi="Arial" w:cs="Arial"/>
          <w:sz w:val="21"/>
          <w:szCs w:val="21"/>
          <w:lang w:val="es-MX"/>
        </w:rPr>
        <w:t xml:space="preserve"> días. Este patrón se mantiene para cada una de las instituciones que reportaron egresos por defunción.</w:t>
      </w:r>
    </w:p>
    <w:p w:rsidR="0055788E" w:rsidRPr="008D0192" w:rsidRDefault="0055788E" w:rsidP="00D6102E">
      <w:pPr>
        <w:spacing w:after="240" w:line="480" w:lineRule="auto"/>
        <w:jc w:val="center"/>
        <w:rPr>
          <w:color w:val="FF0000"/>
          <w:sz w:val="21"/>
          <w:szCs w:val="21"/>
          <w:lang w:val="es-MX"/>
        </w:rPr>
      </w:pPr>
    </w:p>
    <w:sectPr w:rsidR="0055788E" w:rsidRPr="008D0192" w:rsidSect="00DD1685">
      <w:headerReference w:type="default" r:id="rId7"/>
      <w:pgSz w:w="12240" w:h="15840"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1E9" w:rsidRDefault="00C741E9">
      <w:r>
        <w:separator/>
      </w:r>
    </w:p>
  </w:endnote>
  <w:endnote w:type="continuationSeparator" w:id="0">
    <w:p w:rsidR="00C741E9" w:rsidRDefault="00C74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1E9" w:rsidRDefault="00C741E9">
      <w:r>
        <w:separator/>
      </w:r>
    </w:p>
  </w:footnote>
  <w:footnote w:type="continuationSeparator" w:id="0">
    <w:p w:rsidR="00C741E9" w:rsidRDefault="00C741E9">
      <w:r>
        <w:continuationSeparator/>
      </w:r>
    </w:p>
  </w:footnote>
  <w:footnote w:id="1">
    <w:p w:rsidR="0055788E" w:rsidRPr="005D7CB8" w:rsidRDefault="0055788E" w:rsidP="00693E6B">
      <w:pPr>
        <w:pStyle w:val="Textonotapie"/>
        <w:rPr>
          <w:lang w:val="es-MX"/>
        </w:rPr>
      </w:pPr>
      <w:r w:rsidRPr="007336BF">
        <w:rPr>
          <w:rStyle w:val="Refdenotaalpie"/>
          <w:rFonts w:ascii="Arial" w:hAnsi="Arial" w:cs="Arial"/>
        </w:rPr>
        <w:footnoteRef/>
      </w:r>
      <w:r w:rsidRPr="007336BF">
        <w:rPr>
          <w:rFonts w:ascii="Arial" w:hAnsi="Arial" w:cs="Arial"/>
          <w:lang w:val="es-MX"/>
        </w:rPr>
        <w:t xml:space="preserve"> La información </w:t>
      </w:r>
      <w:r>
        <w:rPr>
          <w:rFonts w:ascii="Arial" w:hAnsi="Arial" w:cs="Arial"/>
          <w:lang w:val="es-MX"/>
        </w:rPr>
        <w:t>asociada a</w:t>
      </w:r>
      <w:r w:rsidR="00476932">
        <w:rPr>
          <w:rFonts w:ascii="Arial" w:hAnsi="Arial" w:cs="Arial"/>
          <w:lang w:val="es-MX"/>
        </w:rPr>
        <w:t xml:space="preserve"> </w:t>
      </w:r>
      <w:r w:rsidRPr="007336BF">
        <w:rPr>
          <w:rFonts w:ascii="Arial" w:hAnsi="Arial" w:cs="Arial"/>
          <w:lang w:val="es-MX"/>
        </w:rPr>
        <w:t xml:space="preserve">la Secretaría de Salud incluye </w:t>
      </w:r>
      <w:r>
        <w:rPr>
          <w:rFonts w:ascii="Arial" w:hAnsi="Arial" w:cs="Arial"/>
          <w:lang w:val="es-MX"/>
        </w:rPr>
        <w:t>los</w:t>
      </w:r>
      <w:r w:rsidRPr="007336BF">
        <w:rPr>
          <w:rFonts w:ascii="Arial" w:hAnsi="Arial" w:cs="Arial"/>
          <w:lang w:val="es-MX"/>
        </w:rPr>
        <w:t xml:space="preserve"> egresos y </w:t>
      </w:r>
      <w:r>
        <w:rPr>
          <w:rFonts w:ascii="Arial" w:hAnsi="Arial" w:cs="Arial"/>
          <w:lang w:val="es-MX"/>
        </w:rPr>
        <w:t xml:space="preserve">la </w:t>
      </w:r>
      <w:r w:rsidRPr="007336BF">
        <w:rPr>
          <w:rFonts w:ascii="Arial" w:hAnsi="Arial" w:cs="Arial"/>
          <w:lang w:val="es-MX"/>
        </w:rPr>
        <w:t>mortalidad hospitalaria de la población afiliada al Seguro de Protección Social en Salud</w:t>
      </w:r>
      <w:r>
        <w:rPr>
          <w:rFonts w:ascii="Arial" w:hAnsi="Arial" w:cs="Arial"/>
          <w:lang w:val="es-MX"/>
        </w:rPr>
        <w:t xml:space="preserve"> (SPSS).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88E" w:rsidRDefault="0055788E" w:rsidP="00C227CE">
    <w:pPr>
      <w:pStyle w:val="Encabezado"/>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896"/>
    <w:rsid w:val="000020F4"/>
    <w:rsid w:val="000035F4"/>
    <w:rsid w:val="00012626"/>
    <w:rsid w:val="00021C83"/>
    <w:rsid w:val="00021F81"/>
    <w:rsid w:val="00035870"/>
    <w:rsid w:val="000478E3"/>
    <w:rsid w:val="000547FC"/>
    <w:rsid w:val="00057EF2"/>
    <w:rsid w:val="00066849"/>
    <w:rsid w:val="00076C0D"/>
    <w:rsid w:val="0008507F"/>
    <w:rsid w:val="00096F79"/>
    <w:rsid w:val="000A24EA"/>
    <w:rsid w:val="000A63F6"/>
    <w:rsid w:val="000D4190"/>
    <w:rsid w:val="000E136D"/>
    <w:rsid w:val="000E765B"/>
    <w:rsid w:val="000F2C73"/>
    <w:rsid w:val="000F45EE"/>
    <w:rsid w:val="000F51C6"/>
    <w:rsid w:val="00105388"/>
    <w:rsid w:val="00106926"/>
    <w:rsid w:val="00114DEE"/>
    <w:rsid w:val="00117C74"/>
    <w:rsid w:val="001217AE"/>
    <w:rsid w:val="0016755F"/>
    <w:rsid w:val="00167D86"/>
    <w:rsid w:val="0018308F"/>
    <w:rsid w:val="00195AF3"/>
    <w:rsid w:val="001D0AAF"/>
    <w:rsid w:val="001D31DB"/>
    <w:rsid w:val="001F01EA"/>
    <w:rsid w:val="001F0E04"/>
    <w:rsid w:val="001F3262"/>
    <w:rsid w:val="001F3A9E"/>
    <w:rsid w:val="001F694C"/>
    <w:rsid w:val="002027A4"/>
    <w:rsid w:val="00210285"/>
    <w:rsid w:val="00223320"/>
    <w:rsid w:val="00226B3B"/>
    <w:rsid w:val="00227896"/>
    <w:rsid w:val="0023057B"/>
    <w:rsid w:val="00230DEA"/>
    <w:rsid w:val="00243D7F"/>
    <w:rsid w:val="0024580B"/>
    <w:rsid w:val="0025799F"/>
    <w:rsid w:val="00261EC5"/>
    <w:rsid w:val="002652BE"/>
    <w:rsid w:val="00271D01"/>
    <w:rsid w:val="00273CC5"/>
    <w:rsid w:val="00285D1E"/>
    <w:rsid w:val="00297567"/>
    <w:rsid w:val="002A05B6"/>
    <w:rsid w:val="002A5C0B"/>
    <w:rsid w:val="002A665F"/>
    <w:rsid w:val="002A7AB7"/>
    <w:rsid w:val="002C16E4"/>
    <w:rsid w:val="002C35B8"/>
    <w:rsid w:val="002C7FBE"/>
    <w:rsid w:val="002E40E2"/>
    <w:rsid w:val="002F5134"/>
    <w:rsid w:val="002F5F3A"/>
    <w:rsid w:val="00306624"/>
    <w:rsid w:val="00307DAF"/>
    <w:rsid w:val="00310E04"/>
    <w:rsid w:val="00321CFE"/>
    <w:rsid w:val="00333F9A"/>
    <w:rsid w:val="00340271"/>
    <w:rsid w:val="003471FA"/>
    <w:rsid w:val="003531A7"/>
    <w:rsid w:val="00354C0C"/>
    <w:rsid w:val="003603CA"/>
    <w:rsid w:val="00361129"/>
    <w:rsid w:val="00376E65"/>
    <w:rsid w:val="00384571"/>
    <w:rsid w:val="00386DE8"/>
    <w:rsid w:val="00387F65"/>
    <w:rsid w:val="00391162"/>
    <w:rsid w:val="003B0E27"/>
    <w:rsid w:val="003C5A2B"/>
    <w:rsid w:val="003C74F6"/>
    <w:rsid w:val="003D1100"/>
    <w:rsid w:val="003D1463"/>
    <w:rsid w:val="003E29A0"/>
    <w:rsid w:val="0041120E"/>
    <w:rsid w:val="00411A76"/>
    <w:rsid w:val="0041230F"/>
    <w:rsid w:val="004153D5"/>
    <w:rsid w:val="00422559"/>
    <w:rsid w:val="00423B37"/>
    <w:rsid w:val="0042571F"/>
    <w:rsid w:val="00431EA7"/>
    <w:rsid w:val="004322C2"/>
    <w:rsid w:val="00434131"/>
    <w:rsid w:val="00434569"/>
    <w:rsid w:val="0043695C"/>
    <w:rsid w:val="0045295B"/>
    <w:rsid w:val="00456474"/>
    <w:rsid w:val="00463A89"/>
    <w:rsid w:val="00467628"/>
    <w:rsid w:val="004703AF"/>
    <w:rsid w:val="004735D8"/>
    <w:rsid w:val="00476932"/>
    <w:rsid w:val="00482E92"/>
    <w:rsid w:val="00487EAB"/>
    <w:rsid w:val="004B5122"/>
    <w:rsid w:val="004C0355"/>
    <w:rsid w:val="004C5249"/>
    <w:rsid w:val="004C5589"/>
    <w:rsid w:val="004D0679"/>
    <w:rsid w:val="004D07A7"/>
    <w:rsid w:val="004D15A9"/>
    <w:rsid w:val="004D65C0"/>
    <w:rsid w:val="004E0131"/>
    <w:rsid w:val="004E4E43"/>
    <w:rsid w:val="004E7FC6"/>
    <w:rsid w:val="00507F33"/>
    <w:rsid w:val="005101C4"/>
    <w:rsid w:val="005139C0"/>
    <w:rsid w:val="00517F9B"/>
    <w:rsid w:val="005535CF"/>
    <w:rsid w:val="0055788E"/>
    <w:rsid w:val="005650DA"/>
    <w:rsid w:val="005959F0"/>
    <w:rsid w:val="005A05F5"/>
    <w:rsid w:val="005C38C1"/>
    <w:rsid w:val="005D7CB8"/>
    <w:rsid w:val="005E6F57"/>
    <w:rsid w:val="006049ED"/>
    <w:rsid w:val="006227F2"/>
    <w:rsid w:val="00634F01"/>
    <w:rsid w:val="00636CDA"/>
    <w:rsid w:val="00637C33"/>
    <w:rsid w:val="00637C47"/>
    <w:rsid w:val="00643B47"/>
    <w:rsid w:val="00643BE1"/>
    <w:rsid w:val="00644118"/>
    <w:rsid w:val="00681BEF"/>
    <w:rsid w:val="00685088"/>
    <w:rsid w:val="00686C42"/>
    <w:rsid w:val="00693E6B"/>
    <w:rsid w:val="006B3C11"/>
    <w:rsid w:val="006B66BF"/>
    <w:rsid w:val="006C4822"/>
    <w:rsid w:val="006D479A"/>
    <w:rsid w:val="006D79AD"/>
    <w:rsid w:val="006E026C"/>
    <w:rsid w:val="006E5818"/>
    <w:rsid w:val="006F2E48"/>
    <w:rsid w:val="006F484A"/>
    <w:rsid w:val="007336BF"/>
    <w:rsid w:val="00737109"/>
    <w:rsid w:val="00737D94"/>
    <w:rsid w:val="007633A9"/>
    <w:rsid w:val="007655A7"/>
    <w:rsid w:val="00765EE2"/>
    <w:rsid w:val="0077368B"/>
    <w:rsid w:val="00773741"/>
    <w:rsid w:val="00775021"/>
    <w:rsid w:val="00787B45"/>
    <w:rsid w:val="00790901"/>
    <w:rsid w:val="0079225B"/>
    <w:rsid w:val="007A5CFD"/>
    <w:rsid w:val="007B1FDE"/>
    <w:rsid w:val="007B6DAF"/>
    <w:rsid w:val="007C2425"/>
    <w:rsid w:val="0080512D"/>
    <w:rsid w:val="00807DB1"/>
    <w:rsid w:val="00812013"/>
    <w:rsid w:val="00815579"/>
    <w:rsid w:val="00816651"/>
    <w:rsid w:val="0082434D"/>
    <w:rsid w:val="00826352"/>
    <w:rsid w:val="008355D2"/>
    <w:rsid w:val="00844CC0"/>
    <w:rsid w:val="0084694E"/>
    <w:rsid w:val="008535BA"/>
    <w:rsid w:val="00860BDC"/>
    <w:rsid w:val="008736CF"/>
    <w:rsid w:val="008A1B2E"/>
    <w:rsid w:val="008A6B47"/>
    <w:rsid w:val="008B12A8"/>
    <w:rsid w:val="008C2848"/>
    <w:rsid w:val="008D0192"/>
    <w:rsid w:val="008D7CDD"/>
    <w:rsid w:val="008E14BE"/>
    <w:rsid w:val="008E69BD"/>
    <w:rsid w:val="008F6332"/>
    <w:rsid w:val="00900B83"/>
    <w:rsid w:val="009050B8"/>
    <w:rsid w:val="00912B4A"/>
    <w:rsid w:val="00921406"/>
    <w:rsid w:val="0096158D"/>
    <w:rsid w:val="00963EF1"/>
    <w:rsid w:val="00970696"/>
    <w:rsid w:val="009824FC"/>
    <w:rsid w:val="00982A7A"/>
    <w:rsid w:val="00994BE8"/>
    <w:rsid w:val="009A04E7"/>
    <w:rsid w:val="009A4A85"/>
    <w:rsid w:val="009B3F99"/>
    <w:rsid w:val="009C41A4"/>
    <w:rsid w:val="009E3824"/>
    <w:rsid w:val="00A01F05"/>
    <w:rsid w:val="00A020E6"/>
    <w:rsid w:val="00A07A63"/>
    <w:rsid w:val="00A1786E"/>
    <w:rsid w:val="00A20494"/>
    <w:rsid w:val="00A30293"/>
    <w:rsid w:val="00A3536C"/>
    <w:rsid w:val="00A44B3C"/>
    <w:rsid w:val="00A533A4"/>
    <w:rsid w:val="00A56DCD"/>
    <w:rsid w:val="00A570B8"/>
    <w:rsid w:val="00A624D8"/>
    <w:rsid w:val="00A634A0"/>
    <w:rsid w:val="00A71656"/>
    <w:rsid w:val="00A723A6"/>
    <w:rsid w:val="00A72C29"/>
    <w:rsid w:val="00A763C3"/>
    <w:rsid w:val="00A84939"/>
    <w:rsid w:val="00A911BF"/>
    <w:rsid w:val="00A91699"/>
    <w:rsid w:val="00A95222"/>
    <w:rsid w:val="00A97CDE"/>
    <w:rsid w:val="00AB17D4"/>
    <w:rsid w:val="00AC066C"/>
    <w:rsid w:val="00B10ECD"/>
    <w:rsid w:val="00B14F40"/>
    <w:rsid w:val="00B251AF"/>
    <w:rsid w:val="00B45E39"/>
    <w:rsid w:val="00B536B6"/>
    <w:rsid w:val="00B53D00"/>
    <w:rsid w:val="00B5668A"/>
    <w:rsid w:val="00B623DF"/>
    <w:rsid w:val="00B750ED"/>
    <w:rsid w:val="00B75ECD"/>
    <w:rsid w:val="00B769BF"/>
    <w:rsid w:val="00B8267A"/>
    <w:rsid w:val="00B86BC1"/>
    <w:rsid w:val="00B945D7"/>
    <w:rsid w:val="00BA79E6"/>
    <w:rsid w:val="00BB3656"/>
    <w:rsid w:val="00BB6B60"/>
    <w:rsid w:val="00BC4728"/>
    <w:rsid w:val="00BC6AF8"/>
    <w:rsid w:val="00BC726F"/>
    <w:rsid w:val="00BD3E60"/>
    <w:rsid w:val="00BE10F0"/>
    <w:rsid w:val="00BE13BB"/>
    <w:rsid w:val="00BF1A89"/>
    <w:rsid w:val="00C227CE"/>
    <w:rsid w:val="00C40707"/>
    <w:rsid w:val="00C555FA"/>
    <w:rsid w:val="00C60DED"/>
    <w:rsid w:val="00C627B5"/>
    <w:rsid w:val="00C62F12"/>
    <w:rsid w:val="00C66F1F"/>
    <w:rsid w:val="00C71A3F"/>
    <w:rsid w:val="00C741E9"/>
    <w:rsid w:val="00C75D39"/>
    <w:rsid w:val="00C8471A"/>
    <w:rsid w:val="00CA5BF1"/>
    <w:rsid w:val="00CA7023"/>
    <w:rsid w:val="00CD1EBF"/>
    <w:rsid w:val="00CD5901"/>
    <w:rsid w:val="00CE19EC"/>
    <w:rsid w:val="00CE431E"/>
    <w:rsid w:val="00CE5635"/>
    <w:rsid w:val="00CF0754"/>
    <w:rsid w:val="00CF6B92"/>
    <w:rsid w:val="00D209D2"/>
    <w:rsid w:val="00D328D8"/>
    <w:rsid w:val="00D34BDD"/>
    <w:rsid w:val="00D41C08"/>
    <w:rsid w:val="00D501B5"/>
    <w:rsid w:val="00D535D8"/>
    <w:rsid w:val="00D539EE"/>
    <w:rsid w:val="00D6026B"/>
    <w:rsid w:val="00D6102E"/>
    <w:rsid w:val="00D634C2"/>
    <w:rsid w:val="00D75D1C"/>
    <w:rsid w:val="00D835C4"/>
    <w:rsid w:val="00D91ED3"/>
    <w:rsid w:val="00DA785C"/>
    <w:rsid w:val="00DC1F02"/>
    <w:rsid w:val="00DD11B9"/>
    <w:rsid w:val="00DD1685"/>
    <w:rsid w:val="00DD4330"/>
    <w:rsid w:val="00DE0709"/>
    <w:rsid w:val="00DE2251"/>
    <w:rsid w:val="00DE545D"/>
    <w:rsid w:val="00DF1D10"/>
    <w:rsid w:val="00E04AE3"/>
    <w:rsid w:val="00E245D9"/>
    <w:rsid w:val="00E31ADD"/>
    <w:rsid w:val="00E544AB"/>
    <w:rsid w:val="00E65B47"/>
    <w:rsid w:val="00E7248C"/>
    <w:rsid w:val="00E7594E"/>
    <w:rsid w:val="00E93044"/>
    <w:rsid w:val="00EA430E"/>
    <w:rsid w:val="00EB5D20"/>
    <w:rsid w:val="00EC5A51"/>
    <w:rsid w:val="00ED183C"/>
    <w:rsid w:val="00ED5A2F"/>
    <w:rsid w:val="00ED7F38"/>
    <w:rsid w:val="00EE0A70"/>
    <w:rsid w:val="00EE70A5"/>
    <w:rsid w:val="00EE7415"/>
    <w:rsid w:val="00EF46B5"/>
    <w:rsid w:val="00F33C8D"/>
    <w:rsid w:val="00F36C8B"/>
    <w:rsid w:val="00F40B03"/>
    <w:rsid w:val="00F46A49"/>
    <w:rsid w:val="00F53649"/>
    <w:rsid w:val="00F87237"/>
    <w:rsid w:val="00F95D3C"/>
    <w:rsid w:val="00FA1115"/>
    <w:rsid w:val="00FD2A06"/>
    <w:rsid w:val="00FD7112"/>
    <w:rsid w:val="00FE6C67"/>
    <w:rsid w:val="00FE7FF6"/>
    <w:rsid w:val="00FF481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5D9"/>
    <w:rPr>
      <w:sz w:val="24"/>
      <w:szCs w:val="24"/>
    </w:rPr>
  </w:style>
  <w:style w:type="paragraph" w:styleId="Ttulo1">
    <w:name w:val="heading 1"/>
    <w:basedOn w:val="Normal"/>
    <w:next w:val="Normal"/>
    <w:link w:val="Ttulo1Car"/>
    <w:uiPriority w:val="99"/>
    <w:qFormat/>
    <w:rsid w:val="004B5122"/>
    <w:pPr>
      <w:keepNext/>
      <w:jc w:val="center"/>
      <w:outlineLvl w:val="0"/>
    </w:pPr>
    <w:rPr>
      <w:rFonts w:ascii="Arial" w:hAnsi="Arial" w:cs="Arial"/>
      <w:b/>
      <w:bCs/>
      <w:sz w:val="32"/>
      <w:szCs w:val="32"/>
      <w:lang w:val="es-ES" w:eastAsia="zh-CN"/>
    </w:rPr>
  </w:style>
  <w:style w:type="paragraph" w:styleId="Ttulo3">
    <w:name w:val="heading 3"/>
    <w:basedOn w:val="Normal"/>
    <w:next w:val="Normal"/>
    <w:link w:val="Ttulo3Car"/>
    <w:uiPriority w:val="99"/>
    <w:qFormat/>
    <w:rsid w:val="004B5122"/>
    <w:pPr>
      <w:keepNext/>
      <w:jc w:val="center"/>
      <w:outlineLvl w:val="2"/>
    </w:pPr>
    <w:rPr>
      <w:rFonts w:ascii="Arial" w:hAnsi="Arial" w:cs="Arial"/>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6344A6"/>
    <w:rPr>
      <w:rFonts w:ascii="Cambria" w:eastAsia="Times New Roman" w:hAnsi="Cambria" w:cs="Times New Roman"/>
      <w:b/>
      <w:bCs/>
      <w:kern w:val="32"/>
      <w:sz w:val="32"/>
      <w:szCs w:val="32"/>
      <w:lang w:val="en-US" w:eastAsia="en-US"/>
    </w:rPr>
  </w:style>
  <w:style w:type="character" w:customStyle="1" w:styleId="Ttulo3Car">
    <w:name w:val="Título 3 Car"/>
    <w:link w:val="Ttulo3"/>
    <w:uiPriority w:val="9"/>
    <w:semiHidden/>
    <w:rsid w:val="006344A6"/>
    <w:rPr>
      <w:rFonts w:ascii="Cambria" w:eastAsia="Times New Roman" w:hAnsi="Cambria" w:cs="Times New Roman"/>
      <w:b/>
      <w:bCs/>
      <w:sz w:val="26"/>
      <w:szCs w:val="26"/>
      <w:lang w:val="en-US" w:eastAsia="en-US"/>
    </w:rPr>
  </w:style>
  <w:style w:type="paragraph" w:styleId="Textonotapie">
    <w:name w:val="footnote text"/>
    <w:basedOn w:val="Normal"/>
    <w:link w:val="TextonotapieCar"/>
    <w:uiPriority w:val="99"/>
    <w:semiHidden/>
    <w:rsid w:val="00D835C4"/>
    <w:rPr>
      <w:sz w:val="20"/>
      <w:szCs w:val="20"/>
    </w:rPr>
  </w:style>
  <w:style w:type="character" w:customStyle="1" w:styleId="TextonotapieCar">
    <w:name w:val="Texto nota pie Car"/>
    <w:link w:val="Textonotapie"/>
    <w:uiPriority w:val="99"/>
    <w:semiHidden/>
    <w:rsid w:val="006344A6"/>
    <w:rPr>
      <w:sz w:val="20"/>
      <w:szCs w:val="20"/>
      <w:lang w:val="en-US" w:eastAsia="en-US"/>
    </w:rPr>
  </w:style>
  <w:style w:type="character" w:styleId="Refdenotaalpie">
    <w:name w:val="footnote reference"/>
    <w:uiPriority w:val="99"/>
    <w:semiHidden/>
    <w:rsid w:val="00D835C4"/>
    <w:rPr>
      <w:vertAlign w:val="superscript"/>
    </w:rPr>
  </w:style>
  <w:style w:type="character" w:styleId="Hipervnculo">
    <w:name w:val="Hyperlink"/>
    <w:uiPriority w:val="99"/>
    <w:rsid w:val="00693E6B"/>
    <w:rPr>
      <w:color w:val="0000FF"/>
      <w:u w:val="single"/>
    </w:rPr>
  </w:style>
  <w:style w:type="character" w:styleId="Hipervnculovisitado">
    <w:name w:val="FollowedHyperlink"/>
    <w:uiPriority w:val="99"/>
    <w:rsid w:val="00CA5BF1"/>
    <w:rPr>
      <w:color w:val="800080"/>
      <w:u w:val="single"/>
    </w:rPr>
  </w:style>
  <w:style w:type="paragraph" w:styleId="Encabezado">
    <w:name w:val="header"/>
    <w:basedOn w:val="Normal"/>
    <w:link w:val="EncabezadoCar"/>
    <w:uiPriority w:val="99"/>
    <w:rsid w:val="00C227CE"/>
    <w:pPr>
      <w:tabs>
        <w:tab w:val="center" w:pos="4252"/>
        <w:tab w:val="right" w:pos="8504"/>
      </w:tabs>
    </w:pPr>
  </w:style>
  <w:style w:type="character" w:customStyle="1" w:styleId="EncabezadoCar">
    <w:name w:val="Encabezado Car"/>
    <w:link w:val="Encabezado"/>
    <w:uiPriority w:val="99"/>
    <w:semiHidden/>
    <w:rsid w:val="006344A6"/>
    <w:rPr>
      <w:sz w:val="24"/>
      <w:szCs w:val="24"/>
      <w:lang w:val="en-US" w:eastAsia="en-US"/>
    </w:rPr>
  </w:style>
  <w:style w:type="paragraph" w:styleId="Piedepgina">
    <w:name w:val="footer"/>
    <w:basedOn w:val="Normal"/>
    <w:link w:val="PiedepginaCar"/>
    <w:uiPriority w:val="99"/>
    <w:rsid w:val="00C227CE"/>
    <w:pPr>
      <w:tabs>
        <w:tab w:val="center" w:pos="4252"/>
        <w:tab w:val="right" w:pos="8504"/>
      </w:tabs>
    </w:pPr>
  </w:style>
  <w:style w:type="character" w:customStyle="1" w:styleId="PiedepginaCar">
    <w:name w:val="Pie de página Car"/>
    <w:link w:val="Piedepgina"/>
    <w:uiPriority w:val="99"/>
    <w:semiHidden/>
    <w:rsid w:val="006344A6"/>
    <w:rPr>
      <w:sz w:val="24"/>
      <w:szCs w:val="24"/>
      <w:lang w:val="en-US" w:eastAsia="en-US"/>
    </w:rPr>
  </w:style>
  <w:style w:type="paragraph" w:styleId="Textodeglobo">
    <w:name w:val="Balloon Text"/>
    <w:basedOn w:val="Normal"/>
    <w:link w:val="TextodegloboCar"/>
    <w:uiPriority w:val="99"/>
    <w:semiHidden/>
    <w:rsid w:val="00A91699"/>
    <w:rPr>
      <w:rFonts w:ascii="Tahoma" w:hAnsi="Tahoma" w:cs="Tahoma"/>
      <w:sz w:val="16"/>
      <w:szCs w:val="16"/>
    </w:rPr>
  </w:style>
  <w:style w:type="character" w:customStyle="1" w:styleId="TextodegloboCar">
    <w:name w:val="Texto de globo Car"/>
    <w:link w:val="Textodeglobo"/>
    <w:uiPriority w:val="99"/>
    <w:semiHidden/>
    <w:rsid w:val="006344A6"/>
    <w:rPr>
      <w:sz w:val="0"/>
      <w:szCs w:val="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5D9"/>
    <w:rPr>
      <w:sz w:val="24"/>
      <w:szCs w:val="24"/>
    </w:rPr>
  </w:style>
  <w:style w:type="paragraph" w:styleId="Ttulo1">
    <w:name w:val="heading 1"/>
    <w:basedOn w:val="Normal"/>
    <w:next w:val="Normal"/>
    <w:link w:val="Ttulo1Car"/>
    <w:uiPriority w:val="99"/>
    <w:qFormat/>
    <w:rsid w:val="004B5122"/>
    <w:pPr>
      <w:keepNext/>
      <w:jc w:val="center"/>
      <w:outlineLvl w:val="0"/>
    </w:pPr>
    <w:rPr>
      <w:rFonts w:ascii="Arial" w:hAnsi="Arial" w:cs="Arial"/>
      <w:b/>
      <w:bCs/>
      <w:sz w:val="32"/>
      <w:szCs w:val="32"/>
      <w:lang w:val="es-ES" w:eastAsia="zh-CN"/>
    </w:rPr>
  </w:style>
  <w:style w:type="paragraph" w:styleId="Ttulo3">
    <w:name w:val="heading 3"/>
    <w:basedOn w:val="Normal"/>
    <w:next w:val="Normal"/>
    <w:link w:val="Ttulo3Car"/>
    <w:uiPriority w:val="99"/>
    <w:qFormat/>
    <w:rsid w:val="004B5122"/>
    <w:pPr>
      <w:keepNext/>
      <w:jc w:val="center"/>
      <w:outlineLvl w:val="2"/>
    </w:pPr>
    <w:rPr>
      <w:rFonts w:ascii="Arial" w:hAnsi="Arial" w:cs="Arial"/>
      <w:lang w:val="es-E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6344A6"/>
    <w:rPr>
      <w:rFonts w:ascii="Cambria" w:eastAsia="Times New Roman" w:hAnsi="Cambria" w:cs="Times New Roman"/>
      <w:b/>
      <w:bCs/>
      <w:kern w:val="32"/>
      <w:sz w:val="32"/>
      <w:szCs w:val="32"/>
      <w:lang w:val="en-US" w:eastAsia="en-US"/>
    </w:rPr>
  </w:style>
  <w:style w:type="character" w:customStyle="1" w:styleId="Ttulo3Car">
    <w:name w:val="Título 3 Car"/>
    <w:link w:val="Ttulo3"/>
    <w:uiPriority w:val="9"/>
    <w:semiHidden/>
    <w:rsid w:val="006344A6"/>
    <w:rPr>
      <w:rFonts w:ascii="Cambria" w:eastAsia="Times New Roman" w:hAnsi="Cambria" w:cs="Times New Roman"/>
      <w:b/>
      <w:bCs/>
      <w:sz w:val="26"/>
      <w:szCs w:val="26"/>
      <w:lang w:val="en-US" w:eastAsia="en-US"/>
    </w:rPr>
  </w:style>
  <w:style w:type="paragraph" w:styleId="Textonotapie">
    <w:name w:val="footnote text"/>
    <w:basedOn w:val="Normal"/>
    <w:link w:val="TextonotapieCar"/>
    <w:uiPriority w:val="99"/>
    <w:semiHidden/>
    <w:rsid w:val="00D835C4"/>
    <w:rPr>
      <w:sz w:val="20"/>
      <w:szCs w:val="20"/>
    </w:rPr>
  </w:style>
  <w:style w:type="character" w:customStyle="1" w:styleId="TextonotapieCar">
    <w:name w:val="Texto nota pie Car"/>
    <w:link w:val="Textonotapie"/>
    <w:uiPriority w:val="99"/>
    <w:semiHidden/>
    <w:rsid w:val="006344A6"/>
    <w:rPr>
      <w:sz w:val="20"/>
      <w:szCs w:val="20"/>
      <w:lang w:val="en-US" w:eastAsia="en-US"/>
    </w:rPr>
  </w:style>
  <w:style w:type="character" w:styleId="Refdenotaalpie">
    <w:name w:val="footnote reference"/>
    <w:uiPriority w:val="99"/>
    <w:semiHidden/>
    <w:rsid w:val="00D835C4"/>
    <w:rPr>
      <w:vertAlign w:val="superscript"/>
    </w:rPr>
  </w:style>
  <w:style w:type="character" w:styleId="Hipervnculo">
    <w:name w:val="Hyperlink"/>
    <w:uiPriority w:val="99"/>
    <w:rsid w:val="00693E6B"/>
    <w:rPr>
      <w:color w:val="0000FF"/>
      <w:u w:val="single"/>
    </w:rPr>
  </w:style>
  <w:style w:type="character" w:styleId="Hipervnculovisitado">
    <w:name w:val="FollowedHyperlink"/>
    <w:uiPriority w:val="99"/>
    <w:rsid w:val="00CA5BF1"/>
    <w:rPr>
      <w:color w:val="800080"/>
      <w:u w:val="single"/>
    </w:rPr>
  </w:style>
  <w:style w:type="paragraph" w:styleId="Encabezado">
    <w:name w:val="header"/>
    <w:basedOn w:val="Normal"/>
    <w:link w:val="EncabezadoCar"/>
    <w:uiPriority w:val="99"/>
    <w:rsid w:val="00C227CE"/>
    <w:pPr>
      <w:tabs>
        <w:tab w:val="center" w:pos="4252"/>
        <w:tab w:val="right" w:pos="8504"/>
      </w:tabs>
    </w:pPr>
  </w:style>
  <w:style w:type="character" w:customStyle="1" w:styleId="EncabezadoCar">
    <w:name w:val="Encabezado Car"/>
    <w:link w:val="Encabezado"/>
    <w:uiPriority w:val="99"/>
    <w:semiHidden/>
    <w:rsid w:val="006344A6"/>
    <w:rPr>
      <w:sz w:val="24"/>
      <w:szCs w:val="24"/>
      <w:lang w:val="en-US" w:eastAsia="en-US"/>
    </w:rPr>
  </w:style>
  <w:style w:type="paragraph" w:styleId="Piedepgina">
    <w:name w:val="footer"/>
    <w:basedOn w:val="Normal"/>
    <w:link w:val="PiedepginaCar"/>
    <w:uiPriority w:val="99"/>
    <w:rsid w:val="00C227CE"/>
    <w:pPr>
      <w:tabs>
        <w:tab w:val="center" w:pos="4252"/>
        <w:tab w:val="right" w:pos="8504"/>
      </w:tabs>
    </w:pPr>
  </w:style>
  <w:style w:type="character" w:customStyle="1" w:styleId="PiedepginaCar">
    <w:name w:val="Pie de página Car"/>
    <w:link w:val="Piedepgina"/>
    <w:uiPriority w:val="99"/>
    <w:semiHidden/>
    <w:rsid w:val="006344A6"/>
    <w:rPr>
      <w:sz w:val="24"/>
      <w:szCs w:val="24"/>
      <w:lang w:val="en-US" w:eastAsia="en-US"/>
    </w:rPr>
  </w:style>
  <w:style w:type="paragraph" w:styleId="Textodeglobo">
    <w:name w:val="Balloon Text"/>
    <w:basedOn w:val="Normal"/>
    <w:link w:val="TextodegloboCar"/>
    <w:uiPriority w:val="99"/>
    <w:semiHidden/>
    <w:rsid w:val="00A91699"/>
    <w:rPr>
      <w:rFonts w:ascii="Tahoma" w:hAnsi="Tahoma" w:cs="Tahoma"/>
      <w:sz w:val="16"/>
      <w:szCs w:val="16"/>
    </w:rPr>
  </w:style>
  <w:style w:type="character" w:customStyle="1" w:styleId="TextodegloboCar">
    <w:name w:val="Texto de globo Car"/>
    <w:link w:val="Textodeglobo"/>
    <w:uiPriority w:val="99"/>
    <w:semiHidden/>
    <w:rsid w:val="006344A6"/>
    <w:rPr>
      <w:sz w:val="0"/>
      <w:szCs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449735">
      <w:marLeft w:val="0"/>
      <w:marRight w:val="0"/>
      <w:marTop w:val="0"/>
      <w:marBottom w:val="0"/>
      <w:divBdr>
        <w:top w:val="none" w:sz="0" w:space="0" w:color="auto"/>
        <w:left w:val="none" w:sz="0" w:space="0" w:color="auto"/>
        <w:bottom w:val="none" w:sz="0" w:space="0" w:color="auto"/>
        <w:right w:val="none" w:sz="0" w:space="0" w:color="auto"/>
      </w:divBdr>
    </w:div>
    <w:div w:id="16204497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852</TotalTime>
  <Pages>6</Pages>
  <Words>2149</Words>
  <Characters>11821</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En el presente documento se describe la estadística de egresos y mortalidad hospitalaria 2003, en el sector salud, involucrand</vt:lpstr>
    </vt:vector>
  </TitlesOfParts>
  <Company>SALUD</Company>
  <LinksUpToDate>false</LinksUpToDate>
  <CharactersWithSpaces>13943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el presente documento se describe la estadística de egresos y mortalidad hospitalaria 2003, en el sector salud, involucrand</dc:title>
  <dc:creator>ELOPEZ</dc:creator>
  <cp:lastModifiedBy>dgis</cp:lastModifiedBy>
  <cp:revision>15</cp:revision>
  <cp:lastPrinted>2013-01-03T18:30:00Z</cp:lastPrinted>
  <dcterms:created xsi:type="dcterms:W3CDTF">2013-11-11T20:06:00Z</dcterms:created>
  <dcterms:modified xsi:type="dcterms:W3CDTF">2014-10-28T16:27:00Z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-1535105411</vt:i4>
  </property>
  <property fmtid="{D5CDD505-2E9C-101B-9397-08002B2CF9AE}" pid="3" name="_EmailSubject">
    <vt:lpwstr>Vacaciones</vt:lpwstr>
  </property>
  <property fmtid="{D5CDD505-2E9C-101B-9397-08002B2CF9AE}" pid="4" name="_AuthorEmail">
    <vt:lpwstr>ESTEBANLOPEZE@DGEI-S01.SSA.com</vt:lpwstr>
  </property>
  <property fmtid="{D5CDD505-2E9C-101B-9397-08002B2CF9AE}" pid="5" name="_AuthorEmailDisplayName">
    <vt:lpwstr>ESTEBAN LOPEZ ESCORCIA</vt:lpwstr>
  </property>
  <property fmtid="{D5CDD505-2E9C-101B-9397-08002B2CF9AE}" pid="6" name="_ReviewingToolsShownOnce">
    <vt:lpwstr/>
  </property>
</Properties>
</file>